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1EBA1" w14:textId="77777777" w:rsidR="001647B9" w:rsidRPr="00B26A61" w:rsidRDefault="003D65EB">
      <w:pPr>
        <w:pStyle w:val="pkt"/>
        <w:rPr>
          <w:b/>
          <w:sz w:val="22"/>
          <w:szCs w:val="22"/>
          <w:lang w:val="en-US"/>
        </w:rPr>
      </w:pPr>
      <w:r w:rsidRPr="00B26A61">
        <w:rPr>
          <w:b/>
          <w:sz w:val="22"/>
          <w:szCs w:val="22"/>
          <w:lang w:val="en-US"/>
        </w:rPr>
        <w:t>AGH University of Science and Technology</w:t>
      </w:r>
    </w:p>
    <w:p w14:paraId="5D5946E5" w14:textId="77777777" w:rsidR="001647B9" w:rsidRPr="00B26A61" w:rsidRDefault="003D65EB">
      <w:pPr>
        <w:pStyle w:val="pkt"/>
        <w:rPr>
          <w:b/>
          <w:sz w:val="22"/>
          <w:szCs w:val="22"/>
          <w:lang w:val="en-US"/>
        </w:rPr>
      </w:pPr>
      <w:r w:rsidRPr="00B26A61">
        <w:rPr>
          <w:b/>
          <w:sz w:val="22"/>
          <w:szCs w:val="22"/>
          <w:lang w:val="en-US"/>
        </w:rPr>
        <w:t>Department of Procurement Services</w:t>
      </w:r>
    </w:p>
    <w:p w14:paraId="4501A881" w14:textId="77777777" w:rsidR="001647B9" w:rsidRPr="00B26A61" w:rsidRDefault="003D65EB">
      <w:pPr>
        <w:pStyle w:val="pkt"/>
        <w:rPr>
          <w:b/>
          <w:sz w:val="22"/>
          <w:szCs w:val="22"/>
          <w:lang w:val="en-US"/>
        </w:rPr>
      </w:pPr>
      <w:r w:rsidRPr="00B26A61">
        <w:rPr>
          <w:b/>
          <w:sz w:val="22"/>
          <w:szCs w:val="22"/>
          <w:lang w:val="en-US"/>
        </w:rPr>
        <w:t>Al. Mickiewicza 30</w:t>
      </w:r>
    </w:p>
    <w:p w14:paraId="6BAA2ED5" w14:textId="77777777" w:rsidR="001647B9" w:rsidRPr="00B26A61" w:rsidRDefault="003D65EB">
      <w:pPr>
        <w:pStyle w:val="pkt"/>
        <w:rPr>
          <w:b/>
          <w:sz w:val="22"/>
          <w:szCs w:val="22"/>
        </w:rPr>
      </w:pPr>
      <w:r w:rsidRPr="00B26A61">
        <w:rPr>
          <w:b/>
          <w:sz w:val="22"/>
          <w:szCs w:val="22"/>
        </w:rPr>
        <w:t>30-059 Kraków</w:t>
      </w:r>
    </w:p>
    <w:p w14:paraId="7AD396A3" w14:textId="77777777" w:rsidR="001647B9" w:rsidRPr="00B26A61" w:rsidRDefault="001647B9">
      <w:pPr>
        <w:pStyle w:val="pkt"/>
        <w:rPr>
          <w:sz w:val="22"/>
          <w:szCs w:val="22"/>
        </w:rPr>
      </w:pPr>
    </w:p>
    <w:p w14:paraId="2246F5C2" w14:textId="77777777" w:rsidR="001647B9" w:rsidRPr="00B26A61" w:rsidRDefault="001647B9">
      <w:pPr>
        <w:pStyle w:val="pkt"/>
        <w:rPr>
          <w:sz w:val="22"/>
          <w:szCs w:val="22"/>
        </w:rPr>
      </w:pPr>
    </w:p>
    <w:p w14:paraId="174EE7C6" w14:textId="692EC2D1" w:rsidR="001647B9" w:rsidRPr="00B26A61" w:rsidRDefault="003D65EB">
      <w:pPr>
        <w:pStyle w:val="pkt"/>
        <w:tabs>
          <w:tab w:val="right" w:pos="9214"/>
        </w:tabs>
        <w:spacing w:after="840"/>
        <w:ind w:left="0" w:firstLine="0"/>
        <w:rPr>
          <w:sz w:val="22"/>
          <w:szCs w:val="22"/>
        </w:rPr>
      </w:pPr>
      <w:r w:rsidRPr="00B26A61">
        <w:rPr>
          <w:bCs/>
          <w:sz w:val="22"/>
          <w:szCs w:val="22"/>
        </w:rPr>
        <w:t>Znak sprawy:</w:t>
      </w:r>
      <w:r w:rsidRPr="00B26A61">
        <w:rPr>
          <w:b/>
          <w:sz w:val="22"/>
          <w:szCs w:val="22"/>
        </w:rPr>
        <w:t xml:space="preserve"> </w:t>
      </w:r>
      <w:r w:rsidR="00785B66">
        <w:rPr>
          <w:b/>
          <w:sz w:val="22"/>
          <w:szCs w:val="22"/>
        </w:rPr>
        <w:t>DE-dzp.272-215/25</w:t>
      </w:r>
      <w:r w:rsidRPr="00B26A61">
        <w:rPr>
          <w:sz w:val="22"/>
          <w:szCs w:val="22"/>
        </w:rPr>
        <w:tab/>
        <w:t>Kraków, 202</w:t>
      </w:r>
      <w:r w:rsidR="00B26A61" w:rsidRPr="00B26A61">
        <w:rPr>
          <w:sz w:val="22"/>
          <w:szCs w:val="22"/>
        </w:rPr>
        <w:t>5</w:t>
      </w:r>
      <w:r w:rsidRPr="00B26A61">
        <w:rPr>
          <w:sz w:val="22"/>
          <w:szCs w:val="22"/>
        </w:rPr>
        <w:t>-0</w:t>
      </w:r>
      <w:r w:rsidR="00785B66">
        <w:rPr>
          <w:sz w:val="22"/>
          <w:szCs w:val="22"/>
        </w:rPr>
        <w:t>4</w:t>
      </w:r>
      <w:r w:rsidRPr="00B26A61">
        <w:rPr>
          <w:sz w:val="22"/>
          <w:szCs w:val="22"/>
        </w:rPr>
        <w:t>-</w:t>
      </w:r>
      <w:r w:rsidR="00785B66">
        <w:rPr>
          <w:sz w:val="22"/>
          <w:szCs w:val="22"/>
        </w:rPr>
        <w:t>11</w:t>
      </w:r>
    </w:p>
    <w:tbl>
      <w:tblPr>
        <w:tblW w:w="9330" w:type="dxa"/>
        <w:tblInd w:w="-5" w:type="dxa"/>
        <w:tblLayout w:type="fixed"/>
        <w:tblLook w:val="0000" w:firstRow="0" w:lastRow="0" w:firstColumn="0" w:lastColumn="0" w:noHBand="0" w:noVBand="0"/>
      </w:tblPr>
      <w:tblGrid>
        <w:gridCol w:w="9330"/>
      </w:tblGrid>
      <w:tr w:rsidR="001647B9" w:rsidRPr="00785B66" w14:paraId="65D2F72D" w14:textId="77777777">
        <w:tc>
          <w:tcPr>
            <w:tcW w:w="9330" w:type="dxa"/>
            <w:tcBorders>
              <w:top w:val="single" w:sz="4" w:space="0" w:color="000000"/>
              <w:left w:val="single" w:sz="4" w:space="0" w:color="000000"/>
              <w:bottom w:val="single" w:sz="4" w:space="0" w:color="000000"/>
              <w:right w:val="single" w:sz="4" w:space="0" w:color="000000"/>
            </w:tcBorders>
            <w:shd w:val="clear" w:color="auto" w:fill="F2F2F2"/>
          </w:tcPr>
          <w:p w14:paraId="491E57AB" w14:textId="77777777" w:rsidR="001647B9" w:rsidRPr="00B26A61" w:rsidRDefault="003D65EB" w:rsidP="00273412">
            <w:pPr>
              <w:pStyle w:val="Nagwek"/>
              <w:spacing w:before="240" w:after="60"/>
              <w:jc w:val="center"/>
              <w:rPr>
                <w:szCs w:val="22"/>
                <w:lang w:val="en-US"/>
              </w:rPr>
            </w:pPr>
            <w:r w:rsidRPr="00B26A61">
              <w:rPr>
                <w:szCs w:val="22"/>
                <w:lang w:val="en-US"/>
              </w:rPr>
              <w:t>SPECIFICATION OF ESSENTIAL TERMS OF THE CONTRACT (SETC)</w:t>
            </w:r>
          </w:p>
          <w:p w14:paraId="2C161290" w14:textId="77777777" w:rsidR="001647B9" w:rsidRPr="00B26A61" w:rsidRDefault="001647B9">
            <w:pPr>
              <w:keepNext/>
              <w:spacing w:after="240"/>
              <w:jc w:val="center"/>
              <w:outlineLvl w:val="1"/>
              <w:rPr>
                <w:szCs w:val="22"/>
                <w:lang w:val="en-US"/>
              </w:rPr>
            </w:pPr>
          </w:p>
        </w:tc>
      </w:tr>
    </w:tbl>
    <w:p w14:paraId="69616385" w14:textId="77777777" w:rsidR="001647B9" w:rsidRPr="00B26A61" w:rsidRDefault="001647B9">
      <w:pPr>
        <w:jc w:val="center"/>
        <w:rPr>
          <w:b/>
          <w:szCs w:val="22"/>
          <w:lang w:val="en-US"/>
        </w:rPr>
      </w:pPr>
    </w:p>
    <w:p w14:paraId="0D9DA7BE" w14:textId="601BD177" w:rsidR="001647B9" w:rsidRPr="00B26A61" w:rsidRDefault="00B26A61" w:rsidP="00B26A61">
      <w:pPr>
        <w:jc w:val="center"/>
        <w:rPr>
          <w:rStyle w:val="y2iqfc"/>
          <w:b/>
          <w:color w:val="202124"/>
          <w:szCs w:val="22"/>
          <w:lang w:val="en"/>
        </w:rPr>
      </w:pPr>
      <w:r w:rsidRPr="00B26A61">
        <w:rPr>
          <w:rStyle w:val="y2iqfc"/>
          <w:b/>
          <w:color w:val="202124"/>
          <w:szCs w:val="22"/>
          <w:lang w:val="en"/>
        </w:rPr>
        <w:t xml:space="preserve">Delivery of 1 pc of printer with equipment for the Space Biomedical Engineering Laboratory for CTK - </w:t>
      </w:r>
      <w:r w:rsidR="00785B66">
        <w:rPr>
          <w:rStyle w:val="y2iqfc"/>
          <w:b/>
          <w:color w:val="202124"/>
          <w:szCs w:val="22"/>
          <w:lang w:val="en"/>
        </w:rPr>
        <w:t>DE-dzp.272-215/25</w:t>
      </w:r>
    </w:p>
    <w:p w14:paraId="214370FD" w14:textId="77777777" w:rsidR="00B26A61" w:rsidRPr="00B26A61" w:rsidRDefault="00B26A61">
      <w:pPr>
        <w:jc w:val="both"/>
        <w:rPr>
          <w:b/>
          <w:szCs w:val="22"/>
          <w:lang w:val="en-US"/>
        </w:rPr>
      </w:pPr>
    </w:p>
    <w:p w14:paraId="7438EF53" w14:textId="77777777" w:rsidR="001647B9" w:rsidRPr="00B26A61" w:rsidRDefault="001647B9">
      <w:pPr>
        <w:jc w:val="both"/>
        <w:rPr>
          <w:b/>
          <w:szCs w:val="22"/>
          <w:lang w:val="en-US"/>
        </w:rPr>
      </w:pPr>
    </w:p>
    <w:p w14:paraId="4742320C" w14:textId="7C7A4691" w:rsidR="001647B9" w:rsidRPr="00B26A61" w:rsidRDefault="003D65EB">
      <w:pPr>
        <w:jc w:val="both"/>
        <w:rPr>
          <w:szCs w:val="22"/>
          <w:lang w:val="en-US"/>
        </w:rPr>
      </w:pPr>
      <w:r w:rsidRPr="00B26A61">
        <w:rPr>
          <w:szCs w:val="22"/>
          <w:lang w:val="en-US"/>
        </w:rPr>
        <w:t>pursuant to the Act on Public Procurement  of 11 September 2019 (Public Procurement Law, Journal of Laws item 20</w:t>
      </w:r>
      <w:r w:rsidR="00797A18" w:rsidRPr="00B26A61">
        <w:rPr>
          <w:szCs w:val="22"/>
          <w:lang w:val="en-US"/>
        </w:rPr>
        <w:t>2</w:t>
      </w:r>
      <w:r w:rsidR="00B26A61" w:rsidRPr="00B26A61">
        <w:rPr>
          <w:szCs w:val="22"/>
          <w:lang w:val="en-US"/>
        </w:rPr>
        <w:t>4</w:t>
      </w:r>
      <w:r w:rsidRPr="00B26A61">
        <w:rPr>
          <w:szCs w:val="22"/>
          <w:lang w:val="en-US"/>
        </w:rPr>
        <w:t xml:space="preserve">, with amendments hereto), hereinafter referred to as the Public Procurement Law. </w:t>
      </w:r>
    </w:p>
    <w:p w14:paraId="5186C99B" w14:textId="77777777" w:rsidR="001647B9" w:rsidRPr="00B26A61" w:rsidRDefault="001647B9">
      <w:pPr>
        <w:jc w:val="both"/>
        <w:rPr>
          <w:szCs w:val="22"/>
          <w:lang w:val="en-US"/>
        </w:rPr>
      </w:pPr>
    </w:p>
    <w:p w14:paraId="3AF11195" w14:textId="77777777" w:rsidR="001647B9" w:rsidRPr="00B26A61" w:rsidRDefault="001647B9">
      <w:pPr>
        <w:jc w:val="both"/>
        <w:rPr>
          <w:sz w:val="22"/>
          <w:szCs w:val="22"/>
          <w:lang w:val="en-US"/>
        </w:rPr>
      </w:pPr>
    </w:p>
    <w:p w14:paraId="4D3C458A" w14:textId="77777777" w:rsidR="001647B9" w:rsidRPr="00B26A61" w:rsidRDefault="001647B9">
      <w:pPr>
        <w:jc w:val="both"/>
        <w:rPr>
          <w:sz w:val="22"/>
          <w:szCs w:val="22"/>
          <w:lang w:val="en-US"/>
        </w:rPr>
      </w:pPr>
    </w:p>
    <w:p w14:paraId="1C4492C1" w14:textId="77777777" w:rsidR="001647B9" w:rsidRPr="00B26A61" w:rsidRDefault="001647B9">
      <w:pPr>
        <w:jc w:val="both"/>
        <w:rPr>
          <w:sz w:val="22"/>
          <w:szCs w:val="22"/>
          <w:lang w:val="en-US"/>
        </w:rPr>
      </w:pPr>
    </w:p>
    <w:p w14:paraId="0DBEC4DE" w14:textId="77777777" w:rsidR="001647B9" w:rsidRPr="00B26A61" w:rsidRDefault="001647B9">
      <w:pPr>
        <w:jc w:val="both"/>
        <w:rPr>
          <w:sz w:val="22"/>
          <w:szCs w:val="22"/>
          <w:lang w:val="en-US"/>
        </w:rPr>
      </w:pPr>
    </w:p>
    <w:p w14:paraId="6A932873" w14:textId="77777777" w:rsidR="001647B9" w:rsidRPr="00B26A61" w:rsidRDefault="001647B9">
      <w:pPr>
        <w:jc w:val="both"/>
        <w:rPr>
          <w:sz w:val="22"/>
          <w:szCs w:val="22"/>
          <w:lang w:val="en-US"/>
        </w:rPr>
      </w:pPr>
    </w:p>
    <w:p w14:paraId="2A83BFA3" w14:textId="77777777" w:rsidR="001647B9" w:rsidRPr="00B26A61" w:rsidRDefault="001647B9">
      <w:pPr>
        <w:jc w:val="both"/>
        <w:rPr>
          <w:sz w:val="22"/>
          <w:szCs w:val="22"/>
          <w:lang w:val="en-US"/>
        </w:rPr>
      </w:pPr>
    </w:p>
    <w:p w14:paraId="1B5B8D5C" w14:textId="77777777" w:rsidR="001647B9" w:rsidRPr="00B26A61" w:rsidRDefault="001647B9">
      <w:pPr>
        <w:jc w:val="both"/>
        <w:rPr>
          <w:sz w:val="22"/>
          <w:szCs w:val="22"/>
          <w:lang w:val="en-US"/>
        </w:rPr>
      </w:pPr>
    </w:p>
    <w:p w14:paraId="224ABE4B" w14:textId="77777777" w:rsidR="001647B9" w:rsidRPr="00B26A61" w:rsidRDefault="001647B9">
      <w:pPr>
        <w:jc w:val="both"/>
        <w:rPr>
          <w:sz w:val="22"/>
          <w:szCs w:val="22"/>
          <w:lang w:val="en-US"/>
        </w:rPr>
      </w:pPr>
    </w:p>
    <w:p w14:paraId="2872FBBE" w14:textId="77777777" w:rsidR="001647B9" w:rsidRPr="00B26A61" w:rsidRDefault="001647B9">
      <w:pPr>
        <w:jc w:val="both"/>
        <w:rPr>
          <w:sz w:val="22"/>
          <w:szCs w:val="22"/>
          <w:lang w:val="en-US"/>
        </w:rPr>
      </w:pPr>
    </w:p>
    <w:p w14:paraId="5E308036" w14:textId="77777777" w:rsidR="001647B9" w:rsidRPr="00B26A61" w:rsidRDefault="001647B9">
      <w:pPr>
        <w:jc w:val="both"/>
        <w:rPr>
          <w:sz w:val="22"/>
          <w:szCs w:val="22"/>
          <w:lang w:val="en-US"/>
        </w:rPr>
      </w:pPr>
    </w:p>
    <w:p w14:paraId="05B38FCE" w14:textId="77777777" w:rsidR="001647B9" w:rsidRPr="00B26A61" w:rsidRDefault="001647B9">
      <w:pPr>
        <w:jc w:val="both"/>
        <w:rPr>
          <w:b/>
          <w:sz w:val="22"/>
          <w:szCs w:val="22"/>
          <w:lang w:val="en-US"/>
        </w:rPr>
      </w:pPr>
    </w:p>
    <w:p w14:paraId="54A092CC" w14:textId="77777777" w:rsidR="001647B9" w:rsidRPr="00B26A61" w:rsidRDefault="001647B9">
      <w:pPr>
        <w:jc w:val="both"/>
        <w:rPr>
          <w:b/>
          <w:sz w:val="22"/>
          <w:szCs w:val="22"/>
          <w:lang w:val="en-US"/>
        </w:rPr>
      </w:pPr>
    </w:p>
    <w:p w14:paraId="2F2C8875" w14:textId="77777777" w:rsidR="001647B9" w:rsidRPr="00B26A61" w:rsidRDefault="001647B9">
      <w:pPr>
        <w:jc w:val="both"/>
        <w:rPr>
          <w:b/>
          <w:sz w:val="22"/>
          <w:szCs w:val="22"/>
          <w:lang w:val="en-US"/>
        </w:rPr>
      </w:pPr>
    </w:p>
    <w:p w14:paraId="5A7BBD01" w14:textId="77777777" w:rsidR="001647B9" w:rsidRPr="00B26A61" w:rsidRDefault="001647B9">
      <w:pPr>
        <w:jc w:val="both"/>
        <w:rPr>
          <w:b/>
          <w:sz w:val="22"/>
          <w:szCs w:val="22"/>
          <w:lang w:val="en-US"/>
        </w:rPr>
      </w:pPr>
    </w:p>
    <w:p w14:paraId="580EBAA9" w14:textId="1E1AF5A1" w:rsidR="001647B9" w:rsidRDefault="001647B9">
      <w:pPr>
        <w:jc w:val="both"/>
        <w:rPr>
          <w:b/>
          <w:sz w:val="22"/>
          <w:szCs w:val="22"/>
          <w:lang w:val="en-US"/>
        </w:rPr>
      </w:pPr>
    </w:p>
    <w:p w14:paraId="0B4DE334" w14:textId="461200D5" w:rsidR="00B26A61" w:rsidRDefault="00B26A61">
      <w:pPr>
        <w:jc w:val="both"/>
        <w:rPr>
          <w:b/>
          <w:sz w:val="22"/>
          <w:szCs w:val="22"/>
          <w:lang w:val="en-US"/>
        </w:rPr>
      </w:pPr>
    </w:p>
    <w:p w14:paraId="3BB6B509" w14:textId="77777777" w:rsidR="00B26A61" w:rsidRPr="00B26A61" w:rsidRDefault="00B26A61">
      <w:pPr>
        <w:jc w:val="both"/>
        <w:rPr>
          <w:b/>
          <w:sz w:val="22"/>
          <w:szCs w:val="22"/>
          <w:lang w:val="en-US"/>
        </w:rPr>
      </w:pPr>
    </w:p>
    <w:p w14:paraId="481BC36E" w14:textId="77777777" w:rsidR="001647B9" w:rsidRPr="00B26A61" w:rsidRDefault="001647B9">
      <w:pPr>
        <w:jc w:val="both"/>
        <w:rPr>
          <w:b/>
          <w:sz w:val="22"/>
          <w:szCs w:val="22"/>
          <w:lang w:val="en-US"/>
        </w:rPr>
      </w:pPr>
    </w:p>
    <w:p w14:paraId="6C252B39" w14:textId="77777777" w:rsidR="001647B9" w:rsidRPr="00B26A61" w:rsidRDefault="001647B9">
      <w:pPr>
        <w:jc w:val="both"/>
        <w:rPr>
          <w:b/>
          <w:sz w:val="22"/>
          <w:szCs w:val="22"/>
          <w:lang w:val="en-US"/>
        </w:rPr>
      </w:pPr>
    </w:p>
    <w:p w14:paraId="68F828DC" w14:textId="77777777" w:rsidR="001647B9" w:rsidRPr="00B26A61" w:rsidRDefault="001647B9">
      <w:pPr>
        <w:jc w:val="both"/>
        <w:rPr>
          <w:b/>
          <w:sz w:val="22"/>
          <w:szCs w:val="22"/>
          <w:lang w:val="en-US"/>
        </w:rPr>
      </w:pPr>
    </w:p>
    <w:p w14:paraId="13446334" w14:textId="77777777" w:rsidR="001647B9" w:rsidRPr="00B26A61" w:rsidRDefault="001647B9">
      <w:pPr>
        <w:jc w:val="both"/>
        <w:rPr>
          <w:b/>
          <w:sz w:val="22"/>
          <w:szCs w:val="22"/>
          <w:lang w:val="en-US"/>
        </w:rPr>
      </w:pPr>
    </w:p>
    <w:p w14:paraId="419E8F38" w14:textId="77777777" w:rsidR="001647B9" w:rsidRPr="00B26A61" w:rsidRDefault="001647B9">
      <w:pPr>
        <w:jc w:val="both"/>
        <w:rPr>
          <w:sz w:val="22"/>
          <w:szCs w:val="22"/>
          <w:lang w:val="en-US"/>
        </w:rPr>
      </w:pPr>
    </w:p>
    <w:p w14:paraId="7AE91C33" w14:textId="77777777" w:rsidR="001647B9" w:rsidRPr="00B26A61" w:rsidRDefault="001647B9">
      <w:pPr>
        <w:jc w:val="both"/>
        <w:rPr>
          <w:sz w:val="22"/>
          <w:szCs w:val="22"/>
          <w:lang w:val="en-US"/>
        </w:rPr>
      </w:pPr>
    </w:p>
    <w:p w14:paraId="5BEBCDF5" w14:textId="77777777" w:rsidR="001647B9" w:rsidRPr="00B26A61" w:rsidRDefault="001647B9">
      <w:pPr>
        <w:jc w:val="both"/>
        <w:rPr>
          <w:sz w:val="22"/>
          <w:szCs w:val="22"/>
          <w:lang w:val="en-US"/>
        </w:rPr>
      </w:pPr>
    </w:p>
    <w:p w14:paraId="00490C8B" w14:textId="77777777" w:rsidR="001647B9" w:rsidRPr="00B26A61" w:rsidRDefault="001647B9">
      <w:pPr>
        <w:jc w:val="both"/>
        <w:rPr>
          <w:sz w:val="22"/>
          <w:szCs w:val="22"/>
          <w:lang w:val="en-US"/>
        </w:rPr>
      </w:pPr>
    </w:p>
    <w:p w14:paraId="0D72F07D" w14:textId="77777777" w:rsidR="001647B9" w:rsidRPr="00B26A61" w:rsidRDefault="001647B9">
      <w:pPr>
        <w:jc w:val="both"/>
        <w:rPr>
          <w:sz w:val="22"/>
          <w:szCs w:val="22"/>
          <w:lang w:val="en-US"/>
        </w:rPr>
      </w:pPr>
    </w:p>
    <w:p w14:paraId="0D80A389" w14:textId="77777777" w:rsidR="001647B9" w:rsidRPr="00B26A61" w:rsidRDefault="001647B9">
      <w:pPr>
        <w:jc w:val="both"/>
        <w:rPr>
          <w:sz w:val="22"/>
          <w:szCs w:val="22"/>
          <w:lang w:val="en-US"/>
        </w:rPr>
      </w:pPr>
    </w:p>
    <w:p w14:paraId="1B0E827D" w14:textId="77777777" w:rsidR="001647B9" w:rsidRPr="00B26A61" w:rsidRDefault="001647B9">
      <w:pPr>
        <w:jc w:val="both"/>
        <w:rPr>
          <w:sz w:val="22"/>
          <w:szCs w:val="22"/>
          <w:lang w:val="en-US"/>
        </w:rPr>
      </w:pPr>
    </w:p>
    <w:p w14:paraId="16B0B888" w14:textId="77777777" w:rsidR="001647B9" w:rsidRPr="00B26A61" w:rsidRDefault="003D65EB">
      <w:pPr>
        <w:pStyle w:val="Nagwek1"/>
      </w:pPr>
      <w:r w:rsidRPr="00B26A61">
        <w:lastRenderedPageBreak/>
        <w:t>Contracting Authority</w:t>
      </w:r>
    </w:p>
    <w:p w14:paraId="14A3EB29" w14:textId="77777777" w:rsidR="001647B9" w:rsidRPr="00B26A61" w:rsidRDefault="003D65EB">
      <w:pPr>
        <w:pStyle w:val="Tekstpodstawowy"/>
        <w:spacing w:line="276" w:lineRule="auto"/>
        <w:ind w:left="360"/>
        <w:rPr>
          <w:sz w:val="22"/>
          <w:szCs w:val="22"/>
          <w:lang w:val="en-US"/>
        </w:rPr>
      </w:pPr>
      <w:r w:rsidRPr="00B26A61">
        <w:rPr>
          <w:sz w:val="22"/>
          <w:szCs w:val="22"/>
          <w:lang w:val="en-US"/>
        </w:rPr>
        <w:t>AGH University of Science and Technology</w:t>
      </w:r>
    </w:p>
    <w:p w14:paraId="6F814EBF" w14:textId="77777777" w:rsidR="001647B9" w:rsidRPr="00B26A61" w:rsidRDefault="003D65EB">
      <w:pPr>
        <w:pStyle w:val="Tekstpodstawowy"/>
        <w:spacing w:line="276" w:lineRule="auto"/>
        <w:ind w:left="360"/>
        <w:rPr>
          <w:sz w:val="22"/>
          <w:szCs w:val="22"/>
          <w:lang w:val="en-US"/>
        </w:rPr>
      </w:pPr>
      <w:r w:rsidRPr="00B26A61">
        <w:rPr>
          <w:sz w:val="22"/>
          <w:szCs w:val="22"/>
          <w:lang w:val="en-US"/>
        </w:rPr>
        <w:t>Al. Mickiewicza 30</w:t>
      </w:r>
      <w:bookmarkStart w:id="0" w:name="_GoBack"/>
      <w:bookmarkEnd w:id="0"/>
    </w:p>
    <w:p w14:paraId="4EB6E0D5" w14:textId="77777777" w:rsidR="001647B9" w:rsidRPr="00B26A61" w:rsidRDefault="003D65EB">
      <w:pPr>
        <w:pStyle w:val="Tekstpodstawowy"/>
        <w:spacing w:line="276" w:lineRule="auto"/>
        <w:ind w:left="360"/>
        <w:rPr>
          <w:sz w:val="22"/>
          <w:szCs w:val="22"/>
          <w:lang w:val="en-US"/>
        </w:rPr>
      </w:pPr>
      <w:r w:rsidRPr="00B26A61">
        <w:rPr>
          <w:sz w:val="22"/>
          <w:szCs w:val="22"/>
          <w:lang w:val="en-US"/>
        </w:rPr>
        <w:t>30-059 Kraków</w:t>
      </w:r>
    </w:p>
    <w:p w14:paraId="58DC3780" w14:textId="77777777" w:rsidR="001647B9" w:rsidRPr="00B26A61" w:rsidRDefault="003D65EB">
      <w:pPr>
        <w:pStyle w:val="Tekstpodstawowy"/>
        <w:spacing w:line="276" w:lineRule="auto"/>
        <w:ind w:left="360"/>
        <w:rPr>
          <w:sz w:val="22"/>
          <w:szCs w:val="22"/>
          <w:lang w:val="en-US"/>
        </w:rPr>
      </w:pPr>
      <w:r w:rsidRPr="00B26A61">
        <w:rPr>
          <w:sz w:val="22"/>
          <w:szCs w:val="22"/>
          <w:lang w:val="en-US"/>
        </w:rPr>
        <w:t>Tel: 012-617-35-95</w:t>
      </w:r>
    </w:p>
    <w:p w14:paraId="134A0777" w14:textId="77777777" w:rsidR="001647B9" w:rsidRPr="00B26A61" w:rsidRDefault="003D65EB">
      <w:pPr>
        <w:pStyle w:val="Tekstpodstawowy"/>
        <w:spacing w:line="276" w:lineRule="auto"/>
        <w:ind w:left="360"/>
        <w:rPr>
          <w:sz w:val="22"/>
          <w:szCs w:val="22"/>
          <w:lang w:val="en-US"/>
        </w:rPr>
      </w:pPr>
      <w:r w:rsidRPr="00B26A61">
        <w:rPr>
          <w:sz w:val="22"/>
          <w:szCs w:val="22"/>
          <w:lang w:val="en-US"/>
        </w:rPr>
        <w:t>e-mail address: dzp@agh.edu.pl</w:t>
      </w:r>
    </w:p>
    <w:p w14:paraId="1A0D0B2B" w14:textId="77777777" w:rsidR="001647B9" w:rsidRPr="00B26A61" w:rsidRDefault="003D65EB">
      <w:pPr>
        <w:pStyle w:val="Tekstpodstawowy"/>
        <w:spacing w:line="276" w:lineRule="auto"/>
        <w:ind w:left="360"/>
        <w:jc w:val="both"/>
        <w:rPr>
          <w:sz w:val="22"/>
          <w:szCs w:val="22"/>
          <w:lang w:val="en-US"/>
        </w:rPr>
      </w:pPr>
      <w:r w:rsidRPr="00B26A61">
        <w:rPr>
          <w:sz w:val="22"/>
          <w:szCs w:val="22"/>
          <w:lang w:val="en-US"/>
        </w:rPr>
        <w:t xml:space="preserve">website for  the conduct of the proceedings, for publication of all amendments and clarification of tender requirements,   and for making accessible  all other documents relevant to the proceedings:  </w:t>
      </w:r>
    </w:p>
    <w:p w14:paraId="0172272C" w14:textId="77777777" w:rsidR="001647B9" w:rsidRPr="00B26A61" w:rsidRDefault="003D65EB">
      <w:pPr>
        <w:pStyle w:val="Tekstpodstawowy"/>
        <w:spacing w:line="276" w:lineRule="auto"/>
        <w:ind w:left="360"/>
        <w:jc w:val="both"/>
        <w:rPr>
          <w:sz w:val="22"/>
          <w:szCs w:val="22"/>
          <w:u w:val="single"/>
          <w:lang w:val="en-US"/>
        </w:rPr>
      </w:pPr>
      <w:r w:rsidRPr="00B26A61">
        <w:rPr>
          <w:sz w:val="22"/>
          <w:szCs w:val="22"/>
          <w:u w:val="single"/>
          <w:lang w:val="en-US"/>
        </w:rPr>
        <w:t>www.dzp.agh.edu.pl</w:t>
      </w:r>
    </w:p>
    <w:p w14:paraId="13557F74" w14:textId="77777777" w:rsidR="001647B9" w:rsidRPr="00B26A61" w:rsidRDefault="003D65EB">
      <w:pPr>
        <w:pStyle w:val="Tekstpodstawowy"/>
        <w:spacing w:after="0" w:line="276" w:lineRule="auto"/>
        <w:ind w:left="360"/>
        <w:jc w:val="both"/>
        <w:rPr>
          <w:sz w:val="22"/>
          <w:szCs w:val="22"/>
        </w:rPr>
      </w:pPr>
      <w:r w:rsidRPr="00B26A61">
        <w:rPr>
          <w:sz w:val="22"/>
          <w:szCs w:val="22"/>
          <w:lang w:val="en-US"/>
        </w:rPr>
        <w:t xml:space="preserve">The procedure is conducted on behalf of the Contracting Authority by the Department of  Procurement Services: Al. Mickiewicza 30, 30-059 Kraków, C-2 building, room 117, the business hours: 7.30 a.m.  </w:t>
      </w:r>
      <w:r w:rsidRPr="00B26A61">
        <w:rPr>
          <w:sz w:val="22"/>
          <w:szCs w:val="22"/>
        </w:rPr>
        <w:t xml:space="preserve">-3.30 </w:t>
      </w:r>
      <w:proofErr w:type="spellStart"/>
      <w:r w:rsidRPr="00B26A61">
        <w:rPr>
          <w:sz w:val="22"/>
          <w:szCs w:val="22"/>
        </w:rPr>
        <w:t>p.m</w:t>
      </w:r>
      <w:proofErr w:type="spellEnd"/>
      <w:r w:rsidRPr="00B26A61">
        <w:rPr>
          <w:sz w:val="22"/>
          <w:szCs w:val="22"/>
        </w:rPr>
        <w:t xml:space="preserve">  </w:t>
      </w:r>
      <w:proofErr w:type="spellStart"/>
      <w:r w:rsidRPr="00B26A61">
        <w:rPr>
          <w:sz w:val="22"/>
          <w:szCs w:val="22"/>
        </w:rPr>
        <w:t>Monday</w:t>
      </w:r>
      <w:proofErr w:type="spellEnd"/>
      <w:r w:rsidRPr="00B26A61">
        <w:rPr>
          <w:sz w:val="22"/>
          <w:szCs w:val="22"/>
        </w:rPr>
        <w:t xml:space="preserve"> to </w:t>
      </w:r>
      <w:proofErr w:type="spellStart"/>
      <w:r w:rsidRPr="00B26A61">
        <w:rPr>
          <w:sz w:val="22"/>
          <w:szCs w:val="22"/>
        </w:rPr>
        <w:t>Friday</w:t>
      </w:r>
      <w:proofErr w:type="spellEnd"/>
      <w:r w:rsidRPr="00B26A61">
        <w:rPr>
          <w:sz w:val="22"/>
          <w:szCs w:val="22"/>
        </w:rPr>
        <w:t>, excluding national holidays.</w:t>
      </w:r>
    </w:p>
    <w:p w14:paraId="52074F05" w14:textId="77777777" w:rsidR="001647B9" w:rsidRPr="00B26A61" w:rsidRDefault="003D65EB">
      <w:pPr>
        <w:pStyle w:val="Tekstpodstawowy"/>
        <w:spacing w:after="0" w:line="276" w:lineRule="auto"/>
        <w:ind w:left="360"/>
        <w:rPr>
          <w:sz w:val="22"/>
          <w:szCs w:val="22"/>
        </w:rPr>
      </w:pPr>
      <w:r w:rsidRPr="00B26A61">
        <w:rPr>
          <w:sz w:val="22"/>
          <w:szCs w:val="22"/>
        </w:rPr>
        <w:t xml:space="preserve"> </w:t>
      </w:r>
    </w:p>
    <w:p w14:paraId="7D6F5BE6" w14:textId="77777777" w:rsidR="001647B9" w:rsidRPr="00B26A61" w:rsidRDefault="003D65EB">
      <w:pPr>
        <w:pStyle w:val="Nagwek1"/>
      </w:pPr>
      <w:r w:rsidRPr="00B26A61">
        <w:t>Awarding procedure</w:t>
      </w:r>
    </w:p>
    <w:p w14:paraId="3425906C" w14:textId="29D99CCB" w:rsidR="001647B9" w:rsidRPr="00B26A61" w:rsidRDefault="003D65EB">
      <w:pPr>
        <w:pStyle w:val="Tekstpodstawowywcity"/>
        <w:ind w:left="426" w:firstLine="5"/>
        <w:jc w:val="both"/>
        <w:rPr>
          <w:sz w:val="22"/>
          <w:szCs w:val="22"/>
          <w:lang w:val="en-US"/>
        </w:rPr>
      </w:pPr>
      <w:r w:rsidRPr="00B26A61">
        <w:rPr>
          <w:sz w:val="22"/>
          <w:szCs w:val="22"/>
          <w:lang w:val="en-US"/>
        </w:rPr>
        <w:t>The contract will be awarded following an open tender, pursuant Art. 132of the Public Procurement Law</w:t>
      </w:r>
      <w:r w:rsidR="00797A18" w:rsidRPr="00B26A61">
        <w:rPr>
          <w:sz w:val="22"/>
          <w:szCs w:val="22"/>
          <w:lang w:val="en-US"/>
        </w:rPr>
        <w:t xml:space="preserve"> (Open procedure)</w:t>
      </w:r>
      <w:r w:rsidRPr="00B26A61">
        <w:rPr>
          <w:sz w:val="22"/>
          <w:szCs w:val="22"/>
          <w:lang w:val="en-US"/>
        </w:rPr>
        <w:t xml:space="preserve">. </w:t>
      </w:r>
    </w:p>
    <w:p w14:paraId="20226178" w14:textId="77777777" w:rsidR="001647B9" w:rsidRPr="00B26A61" w:rsidRDefault="003D65EB">
      <w:pPr>
        <w:pStyle w:val="Nagwek1"/>
      </w:pPr>
      <w:r w:rsidRPr="00B26A61">
        <w:t>General provisions</w:t>
      </w:r>
    </w:p>
    <w:p w14:paraId="6201F117" w14:textId="77777777" w:rsidR="001647B9" w:rsidRPr="00B26A61" w:rsidRDefault="003D65EB">
      <w:pPr>
        <w:pStyle w:val="Nagwek2"/>
        <w:numPr>
          <w:ilvl w:val="1"/>
          <w:numId w:val="11"/>
        </w:numPr>
        <w:rPr>
          <w:sz w:val="22"/>
          <w:szCs w:val="22"/>
        </w:rPr>
      </w:pPr>
      <w:r w:rsidRPr="00B26A61">
        <w:rPr>
          <w:sz w:val="22"/>
          <w:szCs w:val="22"/>
        </w:rPr>
        <w:t>Communication in the proceedings</w:t>
      </w:r>
    </w:p>
    <w:p w14:paraId="7F8AD78B" w14:textId="63E37964" w:rsidR="001647B9" w:rsidRPr="00B26A61" w:rsidRDefault="003D65EB">
      <w:pPr>
        <w:pStyle w:val="Nagwek2"/>
        <w:numPr>
          <w:ilvl w:val="1"/>
          <w:numId w:val="11"/>
        </w:numPr>
        <w:rPr>
          <w:sz w:val="22"/>
          <w:szCs w:val="22"/>
          <w:lang w:val="en-US"/>
        </w:rPr>
      </w:pPr>
      <w:r w:rsidRPr="00B26A61">
        <w:rPr>
          <w:sz w:val="22"/>
          <w:szCs w:val="22"/>
          <w:lang w:val="en-US"/>
        </w:rPr>
        <w:t xml:space="preserve">Communication in the proceedings between the Contracting Authority and the Contractors shall be effected via  electronic mail or via a dedicated online platform available at </w:t>
      </w:r>
      <w:hyperlink r:id="rId7" w:history="1">
        <w:r w:rsidR="00842D24" w:rsidRPr="00B26A61">
          <w:rPr>
            <w:rStyle w:val="Hipercze"/>
            <w:sz w:val="22"/>
            <w:szCs w:val="22"/>
            <w:lang w:val="en-US"/>
          </w:rPr>
          <w:t>https://e-ProPublico.pl/</w:t>
        </w:r>
      </w:hyperlink>
      <w:r w:rsidR="00842D24" w:rsidRPr="00B26A61">
        <w:rPr>
          <w:sz w:val="22"/>
          <w:szCs w:val="22"/>
          <w:lang w:val="en-US"/>
        </w:rPr>
        <w:t xml:space="preserve"> </w:t>
      </w:r>
      <w:r w:rsidRPr="00B26A61">
        <w:rPr>
          <w:sz w:val="22"/>
          <w:szCs w:val="22"/>
          <w:lang w:val="en-US"/>
        </w:rPr>
        <w:t>(hereinafter referred to as the “Platform”).</w:t>
      </w:r>
    </w:p>
    <w:p w14:paraId="0C7BE7AF" w14:textId="77777777" w:rsidR="001647B9" w:rsidRPr="00B26A61" w:rsidRDefault="003D65EB">
      <w:pPr>
        <w:pStyle w:val="Nagwek2"/>
        <w:numPr>
          <w:ilvl w:val="1"/>
          <w:numId w:val="11"/>
        </w:numPr>
        <w:rPr>
          <w:sz w:val="22"/>
          <w:szCs w:val="22"/>
          <w:lang w:val="en-US"/>
        </w:rPr>
      </w:pPr>
      <w:r w:rsidRPr="00B26A61">
        <w:rPr>
          <w:sz w:val="22"/>
          <w:szCs w:val="22"/>
          <w:lang w:val="en-US"/>
        </w:rPr>
        <w:t>The issues not regulated by Specification of essential terms of the contract (Specification SETC) will be governed by respective provisions of the Public Procurement Law of 11th September 2019 (Journal of Laws 2023 item 1605 with amendments hereto) and accompanying executive acts. Matters not governed by the above-mentioned regulations are subject to relevant provisions  of the Civil Code of 23rd April 1964 (Journal of Laws 2020 item 1740).</w:t>
      </w:r>
    </w:p>
    <w:p w14:paraId="0873E58A" w14:textId="77777777" w:rsidR="001647B9" w:rsidRPr="00B26A61" w:rsidRDefault="003D65EB">
      <w:pPr>
        <w:pStyle w:val="Nagwek2"/>
        <w:numPr>
          <w:ilvl w:val="1"/>
          <w:numId w:val="11"/>
        </w:numPr>
        <w:rPr>
          <w:sz w:val="22"/>
          <w:szCs w:val="22"/>
          <w:lang w:val="en-US"/>
        </w:rPr>
      </w:pPr>
      <w:r w:rsidRPr="00B26A61">
        <w:rPr>
          <w:sz w:val="22"/>
          <w:szCs w:val="22"/>
          <w:lang w:val="en-US"/>
        </w:rPr>
        <w:t>The Ordering Party, in accordance with Art. 139 of the PZP, provides for the reverse order of activities, i.e. the Ordering Party will first examine and evaluate the offers, and then subjectively qualify the Contractor whose offer was rated the highest mark in terms of the lack of grounds for exclusion and meeting the conditions for participation in the procedure.</w:t>
      </w:r>
    </w:p>
    <w:p w14:paraId="6139A51D" w14:textId="77777777" w:rsidR="001647B9" w:rsidRPr="00B26A61" w:rsidRDefault="003D65EB">
      <w:pPr>
        <w:pStyle w:val="Nagwek1"/>
      </w:pPr>
      <w:r w:rsidRPr="00B26A61">
        <w:t>Description of the subject matter of the contract</w:t>
      </w:r>
    </w:p>
    <w:p w14:paraId="7B803C66" w14:textId="73D7133D" w:rsidR="001647B9" w:rsidRPr="00B26A61" w:rsidRDefault="003D65EB">
      <w:pPr>
        <w:pStyle w:val="Nagwek2"/>
        <w:numPr>
          <w:ilvl w:val="1"/>
          <w:numId w:val="11"/>
        </w:numPr>
        <w:rPr>
          <w:sz w:val="22"/>
          <w:szCs w:val="22"/>
          <w:lang w:val="en-US"/>
        </w:rPr>
      </w:pPr>
      <w:r w:rsidRPr="00B26A61">
        <w:rPr>
          <w:sz w:val="22"/>
          <w:szCs w:val="22"/>
          <w:lang w:val="en-US"/>
        </w:rPr>
        <w:t xml:space="preserve">The subject matter of the contract is </w:t>
      </w:r>
      <w:r w:rsidR="00B26A61">
        <w:rPr>
          <w:sz w:val="22"/>
          <w:szCs w:val="22"/>
          <w:lang w:val="en-US"/>
        </w:rPr>
        <w:t>d</w:t>
      </w:r>
      <w:r w:rsidR="00B26A61" w:rsidRPr="00B26A61">
        <w:rPr>
          <w:sz w:val="22"/>
          <w:szCs w:val="22"/>
          <w:lang w:val="en-US"/>
        </w:rPr>
        <w:t xml:space="preserve">elivery of 1 pc of printer with equipment for the Space Biomedical Engineering Laboratory for CTK - </w:t>
      </w:r>
      <w:r w:rsidR="00785B66">
        <w:rPr>
          <w:sz w:val="22"/>
          <w:szCs w:val="22"/>
          <w:lang w:val="en-US"/>
        </w:rPr>
        <w:t>DE-dzp.272-215/25</w:t>
      </w:r>
    </w:p>
    <w:tbl>
      <w:tblPr>
        <w:tblW w:w="10065" w:type="dxa"/>
        <w:tblInd w:w="-118" w:type="dxa"/>
        <w:tblLayout w:type="fixed"/>
        <w:tblLook w:val="0000" w:firstRow="0" w:lastRow="0" w:firstColumn="0" w:lastColumn="0" w:noHBand="0" w:noVBand="0"/>
      </w:tblPr>
      <w:tblGrid>
        <w:gridCol w:w="10065"/>
      </w:tblGrid>
      <w:tr w:rsidR="001647B9" w:rsidRPr="00785B66" w14:paraId="7BED8507" w14:textId="77777777">
        <w:trPr>
          <w:trHeight w:val="5229"/>
        </w:trPr>
        <w:tc>
          <w:tcPr>
            <w:tcW w:w="10065" w:type="dxa"/>
            <w:tcBorders>
              <w:top w:val="single" w:sz="4" w:space="0" w:color="000000"/>
              <w:left w:val="single" w:sz="4" w:space="0" w:color="000000"/>
              <w:bottom w:val="single" w:sz="4" w:space="0" w:color="000000"/>
              <w:right w:val="single" w:sz="4" w:space="0" w:color="000000"/>
            </w:tcBorders>
          </w:tcPr>
          <w:p w14:paraId="16D39D66" w14:textId="77777777" w:rsidR="00B26A61" w:rsidRPr="00D4533C" w:rsidRDefault="00B26A61" w:rsidP="00B26A61">
            <w:pPr>
              <w:pStyle w:val="Nagwek3"/>
              <w:tabs>
                <w:tab w:val="left" w:pos="720"/>
              </w:tabs>
              <w:autoSpaceDN w:val="0"/>
              <w:rPr>
                <w:sz w:val="22"/>
                <w:szCs w:val="22"/>
                <w:lang w:val="en-US"/>
              </w:rPr>
            </w:pPr>
            <w:r w:rsidRPr="00D4533C">
              <w:rPr>
                <w:rStyle w:val="Pogrubienie"/>
                <w:bCs/>
                <w:sz w:val="22"/>
                <w:szCs w:val="22"/>
                <w:lang w:val="en-US"/>
              </w:rPr>
              <w:lastRenderedPageBreak/>
              <w:t>System Specification with Inkjet Printing Cartridge</w:t>
            </w:r>
          </w:p>
          <w:p w14:paraId="4F4A1650" w14:textId="77777777" w:rsidR="00B26A61" w:rsidRPr="00D4533C" w:rsidRDefault="00B26A61" w:rsidP="00B26A61">
            <w:pPr>
              <w:pStyle w:val="Nagwek4"/>
              <w:numPr>
                <w:ilvl w:val="0"/>
                <w:numId w:val="0"/>
              </w:numPr>
              <w:ind w:left="864"/>
              <w:rPr>
                <w:sz w:val="22"/>
                <w:szCs w:val="22"/>
                <w:lang w:val="en-US"/>
              </w:rPr>
            </w:pPr>
            <w:r w:rsidRPr="00D4533C">
              <w:rPr>
                <w:rStyle w:val="Pogrubienie"/>
                <w:bCs/>
                <w:sz w:val="22"/>
                <w:szCs w:val="22"/>
                <w:lang w:val="en-US"/>
              </w:rPr>
              <w:t>1. System Description</w:t>
            </w:r>
          </w:p>
          <w:p w14:paraId="6846E71B" w14:textId="77777777" w:rsidR="00B26A61" w:rsidRPr="00D4533C" w:rsidRDefault="00B26A61" w:rsidP="00B26A61">
            <w:pPr>
              <w:pStyle w:val="NormalnyWeb"/>
              <w:rPr>
                <w:sz w:val="22"/>
                <w:szCs w:val="22"/>
                <w:lang w:val="en-US"/>
              </w:rPr>
            </w:pPr>
            <w:r w:rsidRPr="00D4533C">
              <w:rPr>
                <w:sz w:val="22"/>
                <w:szCs w:val="22"/>
                <w:lang w:val="en-US"/>
              </w:rPr>
              <w:t>The intended purchase is an advanced inkjet deposition platform designed for micro-precision jetting of functional fluids onto various surfaces, including plastic, glass, ceramics, silicon, and flexible substrates such as membranes, gels, thin films, and paper products. This complete system facilitates the development and testing of manufacturing processes and product prototypes, as well as prototyping products such as flexible printed circuits, RFID tags, displays, DNA arrays, and wearable electronics.</w:t>
            </w:r>
          </w:p>
          <w:p w14:paraId="031CF42B"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t xml:space="preserve">2. </w:t>
            </w:r>
            <w:proofErr w:type="spellStart"/>
            <w:r w:rsidRPr="00D4533C">
              <w:rPr>
                <w:rStyle w:val="Pogrubienie"/>
                <w:bCs/>
                <w:sz w:val="22"/>
                <w:szCs w:val="22"/>
              </w:rPr>
              <w:t>Key</w:t>
            </w:r>
            <w:proofErr w:type="spellEnd"/>
            <w:r w:rsidRPr="00D4533C">
              <w:rPr>
                <w:rStyle w:val="Pogrubienie"/>
                <w:bCs/>
                <w:sz w:val="22"/>
                <w:szCs w:val="22"/>
              </w:rPr>
              <w:t xml:space="preserve"> </w:t>
            </w:r>
            <w:proofErr w:type="spellStart"/>
            <w:r w:rsidRPr="00D4533C">
              <w:rPr>
                <w:rStyle w:val="Pogrubienie"/>
                <w:bCs/>
                <w:sz w:val="22"/>
                <w:szCs w:val="22"/>
              </w:rPr>
              <w:t>Features</w:t>
            </w:r>
            <w:proofErr w:type="spellEnd"/>
          </w:p>
          <w:p w14:paraId="08CFC4AE" w14:textId="77777777" w:rsidR="00B26A61" w:rsidRPr="00D4533C" w:rsidRDefault="00B26A61" w:rsidP="00B26A61">
            <w:pPr>
              <w:pStyle w:val="NormalnyWeb"/>
              <w:rPr>
                <w:sz w:val="22"/>
                <w:szCs w:val="22"/>
              </w:rPr>
            </w:pPr>
            <w:proofErr w:type="spellStart"/>
            <w:r w:rsidRPr="00D4533C">
              <w:rPr>
                <w:rStyle w:val="Pogrubienie"/>
                <w:rFonts w:eastAsiaTheme="majorEastAsia"/>
                <w:sz w:val="22"/>
                <w:szCs w:val="22"/>
              </w:rPr>
              <w:t>Inkjet</w:t>
            </w:r>
            <w:proofErr w:type="spellEnd"/>
            <w:r w:rsidRPr="00D4533C">
              <w:rPr>
                <w:rStyle w:val="Pogrubienie"/>
                <w:rFonts w:eastAsiaTheme="majorEastAsia"/>
                <w:sz w:val="22"/>
                <w:szCs w:val="22"/>
              </w:rPr>
              <w:t xml:space="preserve"> </w:t>
            </w:r>
            <w:proofErr w:type="spellStart"/>
            <w:r w:rsidRPr="00D4533C">
              <w:rPr>
                <w:rStyle w:val="Pogrubienie"/>
                <w:rFonts w:eastAsiaTheme="majorEastAsia"/>
                <w:sz w:val="22"/>
                <w:szCs w:val="22"/>
              </w:rPr>
              <w:t>Mechanism</w:t>
            </w:r>
            <w:proofErr w:type="spellEnd"/>
            <w:r w:rsidRPr="00D4533C">
              <w:rPr>
                <w:rStyle w:val="Pogrubienie"/>
                <w:rFonts w:eastAsiaTheme="majorEastAsia"/>
                <w:sz w:val="22"/>
                <w:szCs w:val="22"/>
              </w:rPr>
              <w:t>:</w:t>
            </w:r>
          </w:p>
          <w:p w14:paraId="25B8FD63" w14:textId="77777777" w:rsidR="00B26A61" w:rsidRPr="00D4533C" w:rsidRDefault="00B26A61" w:rsidP="00B26A61">
            <w:pPr>
              <w:numPr>
                <w:ilvl w:val="0"/>
                <w:numId w:val="19"/>
              </w:numPr>
              <w:suppressAutoHyphens w:val="0"/>
              <w:spacing w:before="100" w:beforeAutospacing="1" w:after="100" w:afterAutospacing="1"/>
              <w:textAlignment w:val="auto"/>
              <w:rPr>
                <w:sz w:val="22"/>
                <w:szCs w:val="22"/>
              </w:rPr>
            </w:pPr>
            <w:proofErr w:type="spellStart"/>
            <w:r w:rsidRPr="00D4533C">
              <w:rPr>
                <w:rStyle w:val="Pogrubienie"/>
                <w:sz w:val="22"/>
                <w:szCs w:val="22"/>
              </w:rPr>
              <w:t>Cartridge</w:t>
            </w:r>
            <w:proofErr w:type="spellEnd"/>
            <w:r w:rsidRPr="00D4533C">
              <w:rPr>
                <w:rStyle w:val="Pogrubienie"/>
                <w:sz w:val="22"/>
                <w:szCs w:val="22"/>
              </w:rPr>
              <w:t xml:space="preserve"> </w:t>
            </w:r>
            <w:proofErr w:type="spellStart"/>
            <w:r w:rsidRPr="00D4533C">
              <w:rPr>
                <w:rStyle w:val="Pogrubienie"/>
                <w:sz w:val="22"/>
                <w:szCs w:val="22"/>
              </w:rPr>
              <w:t>Specifications</w:t>
            </w:r>
            <w:proofErr w:type="spellEnd"/>
            <w:r w:rsidRPr="00D4533C">
              <w:rPr>
                <w:rStyle w:val="Pogrubienie"/>
                <w:sz w:val="22"/>
                <w:szCs w:val="22"/>
              </w:rPr>
              <w:t>:</w:t>
            </w:r>
            <w:r w:rsidRPr="00D4533C">
              <w:rPr>
                <w:sz w:val="22"/>
                <w:szCs w:val="22"/>
              </w:rPr>
              <w:t xml:space="preserve"> </w:t>
            </w:r>
          </w:p>
          <w:p w14:paraId="44DD95F2"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Inkjet Technology</w:t>
            </w:r>
            <w:r w:rsidRPr="00D4533C">
              <w:rPr>
                <w:sz w:val="22"/>
                <w:szCs w:val="22"/>
                <w:lang w:val="en-US"/>
              </w:rPr>
              <w:t>: Piezoelectric, Drop-On-Demand.</w:t>
            </w:r>
          </w:p>
          <w:p w14:paraId="03CE5174"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Nozzle Plate Technology</w:t>
            </w:r>
            <w:r w:rsidRPr="00D4533C">
              <w:rPr>
                <w:sz w:val="22"/>
                <w:szCs w:val="22"/>
                <w:lang w:val="en-US"/>
              </w:rPr>
              <w:t>: Si-MEMS with non-wetting coating.</w:t>
            </w:r>
          </w:p>
          <w:p w14:paraId="1D17738F"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rPr>
            </w:pPr>
            <w:r w:rsidRPr="00D4533C">
              <w:rPr>
                <w:rStyle w:val="Pogrubienie"/>
                <w:sz w:val="22"/>
                <w:szCs w:val="22"/>
              </w:rPr>
              <w:t>Drop Volume</w:t>
            </w:r>
            <w:r w:rsidRPr="00D4533C">
              <w:rPr>
                <w:sz w:val="22"/>
                <w:szCs w:val="22"/>
              </w:rPr>
              <w:t xml:space="preserve">: 2.4 </w:t>
            </w:r>
            <w:proofErr w:type="spellStart"/>
            <w:r w:rsidRPr="00D4533C">
              <w:rPr>
                <w:sz w:val="22"/>
                <w:szCs w:val="22"/>
              </w:rPr>
              <w:t>pL</w:t>
            </w:r>
            <w:proofErr w:type="spellEnd"/>
            <w:r w:rsidRPr="00D4533C">
              <w:rPr>
                <w:sz w:val="22"/>
                <w:szCs w:val="22"/>
              </w:rPr>
              <w:t xml:space="preserve"> (native).</w:t>
            </w:r>
          </w:p>
          <w:p w14:paraId="27B8F311"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rPr>
            </w:pPr>
            <w:r w:rsidRPr="00D4533C">
              <w:rPr>
                <w:rStyle w:val="Pogrubienie"/>
                <w:sz w:val="22"/>
                <w:szCs w:val="22"/>
              </w:rPr>
              <w:t xml:space="preserve">Drop </w:t>
            </w:r>
            <w:proofErr w:type="spellStart"/>
            <w:r w:rsidRPr="00D4533C">
              <w:rPr>
                <w:rStyle w:val="Pogrubienie"/>
                <w:sz w:val="22"/>
                <w:szCs w:val="22"/>
              </w:rPr>
              <w:t>Size</w:t>
            </w:r>
            <w:proofErr w:type="spellEnd"/>
            <w:r w:rsidRPr="00D4533C">
              <w:rPr>
                <w:sz w:val="22"/>
                <w:szCs w:val="22"/>
              </w:rPr>
              <w:t xml:space="preserve">: </w:t>
            </w:r>
            <w:proofErr w:type="spellStart"/>
            <w:r w:rsidRPr="00D4533C">
              <w:rPr>
                <w:sz w:val="22"/>
                <w:szCs w:val="22"/>
              </w:rPr>
              <w:t>Approximately</w:t>
            </w:r>
            <w:proofErr w:type="spellEnd"/>
            <w:r w:rsidRPr="00D4533C">
              <w:rPr>
                <w:sz w:val="22"/>
                <w:szCs w:val="22"/>
              </w:rPr>
              <w:t xml:space="preserve"> 30 µm.</w:t>
            </w:r>
          </w:p>
          <w:p w14:paraId="7D519CE7"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Number of Nozzles</w:t>
            </w:r>
            <w:r w:rsidRPr="00D4533C">
              <w:rPr>
                <w:sz w:val="22"/>
                <w:szCs w:val="22"/>
                <w:lang w:val="en-US"/>
              </w:rPr>
              <w:t>: 12 addressable nozzles, native resolution 75 DPI.</w:t>
            </w:r>
          </w:p>
          <w:p w14:paraId="3EFD3FEE"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Jetting Frequency</w:t>
            </w:r>
            <w:r w:rsidRPr="00D4533C">
              <w:rPr>
                <w:sz w:val="22"/>
                <w:szCs w:val="22"/>
                <w:lang w:val="en-US"/>
              </w:rPr>
              <w:t>: Up to 80 kHz.</w:t>
            </w:r>
          </w:p>
          <w:p w14:paraId="148A6A9A"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rPr>
            </w:pPr>
            <w:proofErr w:type="spellStart"/>
            <w:r w:rsidRPr="00D4533C">
              <w:rPr>
                <w:rStyle w:val="Pogrubienie"/>
                <w:sz w:val="22"/>
                <w:szCs w:val="22"/>
              </w:rPr>
              <w:t>Integrated</w:t>
            </w:r>
            <w:proofErr w:type="spellEnd"/>
            <w:r w:rsidRPr="00D4533C">
              <w:rPr>
                <w:rStyle w:val="Pogrubienie"/>
                <w:sz w:val="22"/>
                <w:szCs w:val="22"/>
              </w:rPr>
              <w:t xml:space="preserve"> </w:t>
            </w:r>
            <w:proofErr w:type="spellStart"/>
            <w:r w:rsidRPr="00D4533C">
              <w:rPr>
                <w:rStyle w:val="Pogrubienie"/>
                <w:sz w:val="22"/>
                <w:szCs w:val="22"/>
              </w:rPr>
              <w:t>Functions</w:t>
            </w:r>
            <w:proofErr w:type="spellEnd"/>
            <w:r w:rsidRPr="00D4533C">
              <w:rPr>
                <w:sz w:val="22"/>
                <w:szCs w:val="22"/>
              </w:rPr>
              <w:t xml:space="preserve">: </w:t>
            </w:r>
          </w:p>
          <w:p w14:paraId="1D2840F5" w14:textId="77777777" w:rsidR="00B26A61" w:rsidRPr="00D4533C" w:rsidRDefault="00B26A61" w:rsidP="00B26A61">
            <w:pPr>
              <w:numPr>
                <w:ilvl w:val="2"/>
                <w:numId w:val="19"/>
              </w:numPr>
              <w:suppressAutoHyphens w:val="0"/>
              <w:spacing w:before="100" w:beforeAutospacing="1" w:after="100" w:afterAutospacing="1"/>
              <w:textAlignment w:val="auto"/>
              <w:rPr>
                <w:sz w:val="22"/>
                <w:szCs w:val="22"/>
                <w:lang w:val="en-US"/>
              </w:rPr>
            </w:pPr>
            <w:r w:rsidRPr="00D4533C">
              <w:rPr>
                <w:sz w:val="22"/>
                <w:szCs w:val="22"/>
                <w:lang w:val="en-US"/>
              </w:rPr>
              <w:t>Built-in heater for temperature control (up to 60°C/140°F).</w:t>
            </w:r>
          </w:p>
          <w:p w14:paraId="2C50B486" w14:textId="77777777" w:rsidR="00B26A61" w:rsidRPr="00D4533C" w:rsidRDefault="00B26A61" w:rsidP="00B26A61">
            <w:pPr>
              <w:numPr>
                <w:ilvl w:val="2"/>
                <w:numId w:val="19"/>
              </w:numPr>
              <w:suppressAutoHyphens w:val="0"/>
              <w:spacing w:before="100" w:beforeAutospacing="1" w:after="100" w:afterAutospacing="1"/>
              <w:textAlignment w:val="auto"/>
              <w:rPr>
                <w:sz w:val="22"/>
                <w:szCs w:val="22"/>
              </w:rPr>
            </w:pPr>
            <w:proofErr w:type="spellStart"/>
            <w:r w:rsidRPr="00D4533C">
              <w:rPr>
                <w:sz w:val="22"/>
                <w:szCs w:val="22"/>
              </w:rPr>
              <w:t>Thermistor</w:t>
            </w:r>
            <w:proofErr w:type="spellEnd"/>
            <w:r w:rsidRPr="00D4533C">
              <w:rPr>
                <w:sz w:val="22"/>
                <w:szCs w:val="22"/>
              </w:rPr>
              <w:t xml:space="preserve"> for </w:t>
            </w:r>
            <w:proofErr w:type="spellStart"/>
            <w:r w:rsidRPr="00D4533C">
              <w:rPr>
                <w:sz w:val="22"/>
                <w:szCs w:val="22"/>
              </w:rPr>
              <w:t>temperature</w:t>
            </w:r>
            <w:proofErr w:type="spellEnd"/>
            <w:r w:rsidRPr="00D4533C">
              <w:rPr>
                <w:sz w:val="22"/>
                <w:szCs w:val="22"/>
              </w:rPr>
              <w:t xml:space="preserve"> monitoring.</w:t>
            </w:r>
          </w:p>
          <w:p w14:paraId="2F2A3107" w14:textId="77777777" w:rsidR="00B26A61" w:rsidRPr="00D4533C" w:rsidRDefault="00B26A61" w:rsidP="00B26A61">
            <w:pPr>
              <w:numPr>
                <w:ilvl w:val="2"/>
                <w:numId w:val="19"/>
              </w:numPr>
              <w:suppressAutoHyphens w:val="0"/>
              <w:spacing w:before="100" w:beforeAutospacing="1" w:after="100" w:afterAutospacing="1"/>
              <w:textAlignment w:val="auto"/>
              <w:rPr>
                <w:sz w:val="22"/>
                <w:szCs w:val="22"/>
                <w:lang w:val="en-US"/>
              </w:rPr>
            </w:pPr>
            <w:r w:rsidRPr="00D4533C">
              <w:rPr>
                <w:sz w:val="22"/>
                <w:szCs w:val="22"/>
                <w:lang w:val="en-US"/>
              </w:rPr>
              <w:t>Single-use, non-recirculating system.</w:t>
            </w:r>
          </w:p>
          <w:p w14:paraId="00A7A3CD"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Fluid Compatibility</w:t>
            </w:r>
            <w:r w:rsidRPr="00D4533C">
              <w:rPr>
                <w:sz w:val="22"/>
                <w:szCs w:val="22"/>
                <w:lang w:val="en-US"/>
              </w:rPr>
              <w:t>: Aqueous, solvent-based, UV-curable, and hybrid fluids.</w:t>
            </w:r>
          </w:p>
          <w:p w14:paraId="3A43A32D"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Supported Parameters</w:t>
            </w:r>
            <w:r w:rsidRPr="00D4533C">
              <w:rPr>
                <w:sz w:val="22"/>
                <w:szCs w:val="22"/>
                <w:lang w:val="en-US"/>
              </w:rPr>
              <w:t xml:space="preserve">: Viscosity 4–8 cps, surface tension 28–32 </w:t>
            </w:r>
            <w:proofErr w:type="spellStart"/>
            <w:r w:rsidRPr="00D4533C">
              <w:rPr>
                <w:sz w:val="22"/>
                <w:szCs w:val="22"/>
                <w:lang w:val="en-US"/>
              </w:rPr>
              <w:t>dyn</w:t>
            </w:r>
            <w:proofErr w:type="spellEnd"/>
            <w:r w:rsidRPr="00D4533C">
              <w:rPr>
                <w:sz w:val="22"/>
                <w:szCs w:val="22"/>
                <w:lang w:val="en-US"/>
              </w:rPr>
              <w:t>/cm.</w:t>
            </w:r>
          </w:p>
          <w:p w14:paraId="4FD7B590"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Shelf Life</w:t>
            </w:r>
            <w:r w:rsidRPr="00D4533C">
              <w:rPr>
                <w:sz w:val="22"/>
                <w:szCs w:val="22"/>
                <w:lang w:val="en-US"/>
              </w:rPr>
              <w:t>: Up to 2 years under recommended storage conditions.</w:t>
            </w:r>
          </w:p>
          <w:p w14:paraId="215D2DCE" w14:textId="77777777" w:rsidR="00B26A61" w:rsidRPr="00D4533C" w:rsidRDefault="00B26A61" w:rsidP="00B26A61">
            <w:pPr>
              <w:numPr>
                <w:ilvl w:val="1"/>
                <w:numId w:val="19"/>
              </w:numPr>
              <w:suppressAutoHyphens w:val="0"/>
              <w:spacing w:before="100" w:beforeAutospacing="1" w:after="100" w:afterAutospacing="1"/>
              <w:textAlignment w:val="auto"/>
              <w:rPr>
                <w:sz w:val="22"/>
                <w:szCs w:val="22"/>
                <w:lang w:val="en-US"/>
              </w:rPr>
            </w:pPr>
            <w:r w:rsidRPr="00D4533C">
              <w:rPr>
                <w:rStyle w:val="Pogrubienie"/>
                <w:sz w:val="22"/>
                <w:szCs w:val="22"/>
                <w:lang w:val="en-US"/>
              </w:rPr>
              <w:t>Ideal Fluids</w:t>
            </w:r>
            <w:r w:rsidRPr="00D4533C">
              <w:rPr>
                <w:sz w:val="22"/>
                <w:szCs w:val="22"/>
                <w:lang w:val="en-US"/>
              </w:rPr>
              <w:t>: Homogeneous mixtures with sub-micron particles, neutral pH, thermally stable for 2 weeks at 60°C (140°F).</w:t>
            </w:r>
          </w:p>
          <w:p w14:paraId="0EB2FF2C" w14:textId="77777777" w:rsidR="00B26A61" w:rsidRPr="00D4533C" w:rsidRDefault="00B26A61" w:rsidP="00B26A61">
            <w:pPr>
              <w:pStyle w:val="NormalnyWeb"/>
              <w:rPr>
                <w:sz w:val="22"/>
                <w:szCs w:val="22"/>
              </w:rPr>
            </w:pPr>
            <w:proofErr w:type="spellStart"/>
            <w:r w:rsidRPr="00D4533C">
              <w:rPr>
                <w:rStyle w:val="Pogrubienie"/>
                <w:rFonts w:eastAsiaTheme="majorEastAsia"/>
                <w:sz w:val="22"/>
                <w:szCs w:val="22"/>
              </w:rPr>
              <w:t>Observation</w:t>
            </w:r>
            <w:proofErr w:type="spellEnd"/>
            <w:r w:rsidRPr="00D4533C">
              <w:rPr>
                <w:rStyle w:val="Pogrubienie"/>
                <w:rFonts w:eastAsiaTheme="majorEastAsia"/>
                <w:sz w:val="22"/>
                <w:szCs w:val="22"/>
              </w:rPr>
              <w:t xml:space="preserve"> and </w:t>
            </w:r>
            <w:proofErr w:type="spellStart"/>
            <w:r w:rsidRPr="00D4533C">
              <w:rPr>
                <w:rStyle w:val="Pogrubienie"/>
                <w:rFonts w:eastAsiaTheme="majorEastAsia"/>
                <w:sz w:val="22"/>
                <w:szCs w:val="22"/>
              </w:rPr>
              <w:t>Alignment</w:t>
            </w:r>
            <w:proofErr w:type="spellEnd"/>
            <w:r w:rsidRPr="00D4533C">
              <w:rPr>
                <w:rStyle w:val="Pogrubienie"/>
                <w:rFonts w:eastAsiaTheme="majorEastAsia"/>
                <w:sz w:val="22"/>
                <w:szCs w:val="22"/>
              </w:rPr>
              <w:t>:</w:t>
            </w:r>
          </w:p>
          <w:p w14:paraId="03F3EB78" w14:textId="77777777" w:rsidR="00B26A61" w:rsidRPr="00D4533C" w:rsidRDefault="00B26A61" w:rsidP="00B26A61">
            <w:pPr>
              <w:numPr>
                <w:ilvl w:val="0"/>
                <w:numId w:val="20"/>
              </w:numPr>
              <w:suppressAutoHyphens w:val="0"/>
              <w:spacing w:before="100" w:beforeAutospacing="1" w:after="100" w:afterAutospacing="1"/>
              <w:textAlignment w:val="auto"/>
              <w:rPr>
                <w:sz w:val="22"/>
                <w:szCs w:val="22"/>
                <w:lang w:val="en-US"/>
              </w:rPr>
            </w:pPr>
            <w:r w:rsidRPr="00D4533C">
              <w:rPr>
                <w:rStyle w:val="Pogrubienie"/>
                <w:sz w:val="22"/>
                <w:szCs w:val="22"/>
                <w:lang w:val="en-US"/>
              </w:rPr>
              <w:t>Drop Jetting Observation System</w:t>
            </w:r>
            <w:r w:rsidRPr="00D4533C">
              <w:rPr>
                <w:sz w:val="22"/>
                <w:szCs w:val="22"/>
                <w:lang w:val="en-US"/>
              </w:rPr>
              <w:t>: Real-time monitoring of jetting process.</w:t>
            </w:r>
          </w:p>
          <w:p w14:paraId="3F9CFBB6" w14:textId="77777777" w:rsidR="00B26A61" w:rsidRPr="00D4533C" w:rsidRDefault="00B26A61" w:rsidP="00B26A61">
            <w:pPr>
              <w:numPr>
                <w:ilvl w:val="0"/>
                <w:numId w:val="20"/>
              </w:numPr>
              <w:suppressAutoHyphens w:val="0"/>
              <w:spacing w:before="100" w:beforeAutospacing="1" w:after="100" w:afterAutospacing="1"/>
              <w:textAlignment w:val="auto"/>
              <w:rPr>
                <w:sz w:val="22"/>
                <w:szCs w:val="22"/>
                <w:lang w:val="en-US"/>
              </w:rPr>
            </w:pPr>
            <w:r w:rsidRPr="00D4533C">
              <w:rPr>
                <w:rStyle w:val="Pogrubienie"/>
                <w:sz w:val="22"/>
                <w:szCs w:val="22"/>
                <w:lang w:val="en-US"/>
              </w:rPr>
              <w:t>Fiducial Camera</w:t>
            </w:r>
            <w:r w:rsidRPr="00D4533C">
              <w:rPr>
                <w:sz w:val="22"/>
                <w:szCs w:val="22"/>
                <w:lang w:val="en-US"/>
              </w:rPr>
              <w:t>: For alignment, measurement, and inspection of printed features.</w:t>
            </w:r>
          </w:p>
          <w:p w14:paraId="047159E6" w14:textId="77777777" w:rsidR="00B26A61" w:rsidRPr="00D4533C" w:rsidRDefault="00B26A61" w:rsidP="00B26A61">
            <w:pPr>
              <w:pStyle w:val="NormalnyWeb"/>
              <w:rPr>
                <w:sz w:val="22"/>
                <w:szCs w:val="22"/>
              </w:rPr>
            </w:pPr>
            <w:proofErr w:type="spellStart"/>
            <w:r w:rsidRPr="00D4533C">
              <w:rPr>
                <w:rStyle w:val="Pogrubienie"/>
                <w:rFonts w:eastAsiaTheme="majorEastAsia"/>
                <w:sz w:val="22"/>
                <w:szCs w:val="22"/>
              </w:rPr>
              <w:t>Substrate</w:t>
            </w:r>
            <w:proofErr w:type="spellEnd"/>
            <w:r w:rsidRPr="00D4533C">
              <w:rPr>
                <w:rStyle w:val="Pogrubienie"/>
                <w:rFonts w:eastAsiaTheme="majorEastAsia"/>
                <w:sz w:val="22"/>
                <w:szCs w:val="22"/>
              </w:rPr>
              <w:t xml:space="preserve"> Handling:</w:t>
            </w:r>
          </w:p>
          <w:p w14:paraId="0B928BCC" w14:textId="77777777" w:rsidR="00B26A61" w:rsidRPr="00D4533C" w:rsidRDefault="00B26A61" w:rsidP="00B26A61">
            <w:pPr>
              <w:numPr>
                <w:ilvl w:val="0"/>
                <w:numId w:val="21"/>
              </w:numPr>
              <w:suppressAutoHyphens w:val="0"/>
              <w:spacing w:before="100" w:beforeAutospacing="1" w:after="100" w:afterAutospacing="1"/>
              <w:textAlignment w:val="auto"/>
              <w:rPr>
                <w:sz w:val="22"/>
                <w:szCs w:val="22"/>
                <w:lang w:val="en-US"/>
              </w:rPr>
            </w:pPr>
            <w:r w:rsidRPr="00D4533C">
              <w:rPr>
                <w:rStyle w:val="Pogrubienie"/>
                <w:sz w:val="22"/>
                <w:szCs w:val="22"/>
                <w:lang w:val="en-US"/>
              </w:rPr>
              <w:t>Heated Vacuum Platen</w:t>
            </w:r>
            <w:r w:rsidRPr="00D4533C">
              <w:rPr>
                <w:sz w:val="22"/>
                <w:szCs w:val="22"/>
                <w:lang w:val="en-US"/>
              </w:rPr>
              <w:t>: For secure substrate mounting, adjustable temperature range from ambient to 60°C (140°F).</w:t>
            </w:r>
          </w:p>
          <w:p w14:paraId="1009D047" w14:textId="77777777" w:rsidR="00B26A61" w:rsidRPr="00D4533C" w:rsidRDefault="00B26A61" w:rsidP="00B26A61">
            <w:pPr>
              <w:numPr>
                <w:ilvl w:val="0"/>
                <w:numId w:val="21"/>
              </w:numPr>
              <w:suppressAutoHyphens w:val="0"/>
              <w:spacing w:before="100" w:beforeAutospacing="1" w:after="100" w:afterAutospacing="1"/>
              <w:textAlignment w:val="auto"/>
              <w:rPr>
                <w:sz w:val="22"/>
                <w:szCs w:val="22"/>
                <w:lang w:val="en-US"/>
              </w:rPr>
            </w:pPr>
            <w:r w:rsidRPr="00D4533C">
              <w:rPr>
                <w:rStyle w:val="Pogrubienie"/>
                <w:sz w:val="22"/>
                <w:szCs w:val="22"/>
                <w:lang w:val="en-US"/>
              </w:rPr>
              <w:t>Printing Area</w:t>
            </w:r>
            <w:r w:rsidRPr="00D4533C">
              <w:rPr>
                <w:sz w:val="22"/>
                <w:szCs w:val="22"/>
                <w:lang w:val="en-US"/>
              </w:rPr>
              <w:t xml:space="preserve"> (depending on substrate thickness): </w:t>
            </w:r>
          </w:p>
          <w:p w14:paraId="6387EBFD" w14:textId="77777777" w:rsidR="00B26A61" w:rsidRPr="00D4533C" w:rsidRDefault="00B26A61" w:rsidP="00B26A61">
            <w:pPr>
              <w:numPr>
                <w:ilvl w:val="1"/>
                <w:numId w:val="21"/>
              </w:numPr>
              <w:suppressAutoHyphens w:val="0"/>
              <w:spacing w:before="100" w:beforeAutospacing="1" w:after="100" w:afterAutospacing="1"/>
              <w:textAlignment w:val="auto"/>
              <w:rPr>
                <w:sz w:val="22"/>
                <w:szCs w:val="22"/>
                <w:lang w:val="en-US"/>
              </w:rPr>
            </w:pPr>
            <w:r w:rsidRPr="00D4533C">
              <w:rPr>
                <w:sz w:val="22"/>
                <w:szCs w:val="22"/>
                <w:lang w:val="en-US"/>
              </w:rPr>
              <w:t>&lt;0.5 mm: 210 mm x 315 mm (8.27 in x 12.4 in).</w:t>
            </w:r>
          </w:p>
          <w:p w14:paraId="70752B97" w14:textId="77777777" w:rsidR="00B26A61" w:rsidRPr="00D4533C" w:rsidRDefault="00B26A61" w:rsidP="00B26A61">
            <w:pPr>
              <w:numPr>
                <w:ilvl w:val="1"/>
                <w:numId w:val="21"/>
              </w:numPr>
              <w:suppressAutoHyphens w:val="0"/>
              <w:spacing w:before="100" w:beforeAutospacing="1" w:after="100" w:afterAutospacing="1"/>
              <w:textAlignment w:val="auto"/>
              <w:rPr>
                <w:sz w:val="22"/>
                <w:szCs w:val="22"/>
                <w:lang w:val="en-US"/>
              </w:rPr>
            </w:pPr>
            <w:r w:rsidRPr="00D4533C">
              <w:rPr>
                <w:sz w:val="22"/>
                <w:szCs w:val="22"/>
                <w:lang w:val="en-US"/>
              </w:rPr>
              <w:t>0.5-25 mm: 210 mm x 260 mm (8.27 in x 10.2 in).</w:t>
            </w:r>
          </w:p>
          <w:p w14:paraId="5A162229" w14:textId="77777777" w:rsidR="00B26A61" w:rsidRPr="00D4533C" w:rsidRDefault="00B26A61" w:rsidP="00B26A61">
            <w:pPr>
              <w:numPr>
                <w:ilvl w:val="0"/>
                <w:numId w:val="21"/>
              </w:numPr>
              <w:suppressAutoHyphens w:val="0"/>
              <w:spacing w:before="100" w:beforeAutospacing="1" w:after="100" w:afterAutospacing="1"/>
              <w:textAlignment w:val="auto"/>
              <w:rPr>
                <w:sz w:val="22"/>
                <w:szCs w:val="22"/>
              </w:rPr>
            </w:pPr>
            <w:proofErr w:type="spellStart"/>
            <w:r w:rsidRPr="00D4533C">
              <w:rPr>
                <w:rStyle w:val="Pogrubienie"/>
                <w:sz w:val="22"/>
                <w:szCs w:val="22"/>
              </w:rPr>
              <w:t>Repeatability</w:t>
            </w:r>
            <w:proofErr w:type="spellEnd"/>
            <w:r w:rsidRPr="00D4533C">
              <w:rPr>
                <w:sz w:val="22"/>
                <w:szCs w:val="22"/>
              </w:rPr>
              <w:t>: ±25 µm (±0.001 in).</w:t>
            </w:r>
          </w:p>
          <w:p w14:paraId="1E2964B9"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t>3. Control and Software</w:t>
            </w:r>
          </w:p>
          <w:p w14:paraId="3509E147" w14:textId="77777777" w:rsidR="00B26A61" w:rsidRPr="00D4533C" w:rsidRDefault="00B26A61" w:rsidP="00B26A61">
            <w:pPr>
              <w:numPr>
                <w:ilvl w:val="0"/>
                <w:numId w:val="22"/>
              </w:numPr>
              <w:suppressAutoHyphens w:val="0"/>
              <w:spacing w:before="100" w:beforeAutospacing="1" w:after="100" w:afterAutospacing="1"/>
              <w:textAlignment w:val="auto"/>
              <w:rPr>
                <w:sz w:val="22"/>
                <w:szCs w:val="22"/>
                <w:lang w:val="en-US"/>
              </w:rPr>
            </w:pPr>
            <w:r w:rsidRPr="00D4533C">
              <w:rPr>
                <w:rStyle w:val="Pogrubienie"/>
                <w:sz w:val="22"/>
                <w:szCs w:val="22"/>
                <w:lang w:val="en-US"/>
              </w:rPr>
              <w:t>PC Control</w:t>
            </w:r>
            <w:r w:rsidRPr="00D4533C">
              <w:rPr>
                <w:sz w:val="22"/>
                <w:szCs w:val="22"/>
                <w:lang w:val="en-US"/>
              </w:rPr>
              <w:t>: Integrated with a user-friendly GUI interface.</w:t>
            </w:r>
          </w:p>
          <w:p w14:paraId="571432FD" w14:textId="77777777" w:rsidR="00B26A61" w:rsidRPr="00D4533C" w:rsidRDefault="00B26A61" w:rsidP="00B26A61">
            <w:pPr>
              <w:numPr>
                <w:ilvl w:val="0"/>
                <w:numId w:val="22"/>
              </w:numPr>
              <w:suppressAutoHyphens w:val="0"/>
              <w:spacing w:before="100" w:beforeAutospacing="1" w:after="100" w:afterAutospacing="1"/>
              <w:textAlignment w:val="auto"/>
              <w:rPr>
                <w:sz w:val="22"/>
                <w:szCs w:val="22"/>
                <w:lang w:val="en-US"/>
              </w:rPr>
            </w:pPr>
            <w:r w:rsidRPr="00D4533C">
              <w:rPr>
                <w:rStyle w:val="Pogrubienie"/>
                <w:sz w:val="22"/>
                <w:szCs w:val="22"/>
                <w:lang w:val="en-US"/>
              </w:rPr>
              <w:t>Pre-installed Templates</w:t>
            </w:r>
            <w:r w:rsidRPr="00D4533C">
              <w:rPr>
                <w:sz w:val="22"/>
                <w:szCs w:val="22"/>
                <w:lang w:val="en-US"/>
              </w:rPr>
              <w:t>: Built-in pattern templates with preview functionality.</w:t>
            </w:r>
          </w:p>
          <w:p w14:paraId="3CF4F7B7" w14:textId="77777777" w:rsidR="00B26A61" w:rsidRPr="00D4533C" w:rsidRDefault="00B26A61" w:rsidP="00B26A61">
            <w:pPr>
              <w:numPr>
                <w:ilvl w:val="0"/>
                <w:numId w:val="22"/>
              </w:numPr>
              <w:suppressAutoHyphens w:val="0"/>
              <w:spacing w:before="100" w:beforeAutospacing="1" w:after="100" w:afterAutospacing="1"/>
              <w:textAlignment w:val="auto"/>
              <w:rPr>
                <w:sz w:val="22"/>
                <w:szCs w:val="22"/>
                <w:lang w:val="en-US"/>
              </w:rPr>
            </w:pPr>
            <w:r w:rsidRPr="00D4533C">
              <w:rPr>
                <w:rStyle w:val="Pogrubienie"/>
                <w:sz w:val="22"/>
                <w:szCs w:val="22"/>
                <w:lang w:val="en-US"/>
              </w:rPr>
              <w:t>Flexibility</w:t>
            </w:r>
            <w:r w:rsidRPr="00D4533C">
              <w:rPr>
                <w:sz w:val="22"/>
                <w:szCs w:val="22"/>
                <w:lang w:val="en-US"/>
              </w:rPr>
              <w:t>: Editors for pattern design, piezo drive waveforms, cleaning cycles, and substrate settings.</w:t>
            </w:r>
          </w:p>
          <w:p w14:paraId="1CCFFF39" w14:textId="77777777" w:rsidR="00B26A61" w:rsidRPr="00D4533C" w:rsidRDefault="00B26A61" w:rsidP="00B26A61">
            <w:pPr>
              <w:numPr>
                <w:ilvl w:val="0"/>
                <w:numId w:val="22"/>
              </w:numPr>
              <w:suppressAutoHyphens w:val="0"/>
              <w:spacing w:before="100" w:beforeAutospacing="1" w:after="100" w:afterAutospacing="1"/>
              <w:textAlignment w:val="auto"/>
              <w:rPr>
                <w:sz w:val="22"/>
                <w:szCs w:val="22"/>
                <w:lang w:val="en-US"/>
              </w:rPr>
            </w:pPr>
            <w:r w:rsidRPr="00D4533C">
              <w:rPr>
                <w:rStyle w:val="Pogrubienie"/>
                <w:sz w:val="22"/>
                <w:szCs w:val="22"/>
                <w:lang w:val="en-US"/>
              </w:rPr>
              <w:t>Supported Files</w:t>
            </w:r>
            <w:r w:rsidRPr="00D4533C">
              <w:rPr>
                <w:sz w:val="22"/>
                <w:szCs w:val="22"/>
                <w:lang w:val="en-US"/>
              </w:rPr>
              <w:t>: Bitmap (1-bit) files for pattern creation.</w:t>
            </w:r>
          </w:p>
          <w:p w14:paraId="727EFC14"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lastRenderedPageBreak/>
              <w:t xml:space="preserve">4. </w:t>
            </w:r>
            <w:proofErr w:type="spellStart"/>
            <w:r w:rsidRPr="00D4533C">
              <w:rPr>
                <w:rStyle w:val="Pogrubienie"/>
                <w:bCs/>
                <w:sz w:val="22"/>
                <w:szCs w:val="22"/>
              </w:rPr>
              <w:t>Replaceable</w:t>
            </w:r>
            <w:proofErr w:type="spellEnd"/>
            <w:r w:rsidRPr="00D4533C">
              <w:rPr>
                <w:rStyle w:val="Pogrubienie"/>
                <w:bCs/>
                <w:sz w:val="22"/>
                <w:szCs w:val="22"/>
              </w:rPr>
              <w:t xml:space="preserve"> </w:t>
            </w:r>
            <w:proofErr w:type="spellStart"/>
            <w:r w:rsidRPr="00D4533C">
              <w:rPr>
                <w:rStyle w:val="Pogrubienie"/>
                <w:bCs/>
                <w:sz w:val="22"/>
                <w:szCs w:val="22"/>
              </w:rPr>
              <w:t>Parts</w:t>
            </w:r>
            <w:proofErr w:type="spellEnd"/>
          </w:p>
          <w:p w14:paraId="0C998B52" w14:textId="77777777" w:rsidR="00B26A61" w:rsidRPr="00D4533C" w:rsidRDefault="00B26A61" w:rsidP="00B26A61">
            <w:pPr>
              <w:numPr>
                <w:ilvl w:val="0"/>
                <w:numId w:val="23"/>
              </w:numPr>
              <w:suppressAutoHyphens w:val="0"/>
              <w:spacing w:before="100" w:beforeAutospacing="1" w:after="100" w:afterAutospacing="1"/>
              <w:textAlignment w:val="auto"/>
              <w:rPr>
                <w:sz w:val="22"/>
                <w:szCs w:val="22"/>
                <w:lang w:val="en-US"/>
              </w:rPr>
            </w:pPr>
            <w:r w:rsidRPr="00D4533C">
              <w:rPr>
                <w:rStyle w:val="Pogrubienie"/>
                <w:sz w:val="22"/>
                <w:szCs w:val="22"/>
                <w:lang w:val="en-US"/>
              </w:rPr>
              <w:t>Cartridge</w:t>
            </w:r>
            <w:r w:rsidRPr="00D4533C">
              <w:rPr>
                <w:sz w:val="22"/>
                <w:szCs w:val="22"/>
                <w:lang w:val="en-US"/>
              </w:rPr>
              <w:t>: User-fillable, one-time use, designed for precision jetting.</w:t>
            </w:r>
          </w:p>
          <w:p w14:paraId="79828C99" w14:textId="77777777" w:rsidR="00B26A61" w:rsidRPr="00D4533C" w:rsidRDefault="00B26A61" w:rsidP="00B26A61">
            <w:pPr>
              <w:numPr>
                <w:ilvl w:val="0"/>
                <w:numId w:val="23"/>
              </w:numPr>
              <w:suppressAutoHyphens w:val="0"/>
              <w:spacing w:before="100" w:beforeAutospacing="1" w:after="100" w:afterAutospacing="1"/>
              <w:textAlignment w:val="auto"/>
              <w:rPr>
                <w:sz w:val="22"/>
                <w:szCs w:val="22"/>
                <w:lang w:val="en-US"/>
              </w:rPr>
            </w:pPr>
            <w:r w:rsidRPr="00D4533C">
              <w:rPr>
                <w:rStyle w:val="Pogrubienie"/>
                <w:sz w:val="22"/>
                <w:szCs w:val="22"/>
                <w:lang w:val="en-US"/>
              </w:rPr>
              <w:t>Cleaning Pads</w:t>
            </w:r>
            <w:r w:rsidRPr="00D4533C">
              <w:rPr>
                <w:sz w:val="22"/>
                <w:szCs w:val="22"/>
                <w:lang w:val="en-US"/>
              </w:rPr>
              <w:t>: For nozzle cleaning and fluid absorption.</w:t>
            </w:r>
          </w:p>
          <w:p w14:paraId="2058B22F"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t xml:space="preserve">5. System </w:t>
            </w:r>
            <w:proofErr w:type="spellStart"/>
            <w:r w:rsidRPr="00D4533C">
              <w:rPr>
                <w:rStyle w:val="Pogrubienie"/>
                <w:bCs/>
                <w:sz w:val="22"/>
                <w:szCs w:val="22"/>
              </w:rPr>
              <w:t>Dimensions</w:t>
            </w:r>
            <w:proofErr w:type="spellEnd"/>
          </w:p>
          <w:p w14:paraId="6D6EF5A3" w14:textId="77777777" w:rsidR="00CA35B3" w:rsidRPr="00D4533C" w:rsidRDefault="00CA35B3" w:rsidP="00CA35B3">
            <w:pPr>
              <w:numPr>
                <w:ilvl w:val="0"/>
                <w:numId w:val="24"/>
              </w:numPr>
              <w:suppressAutoHyphens w:val="0"/>
              <w:spacing w:before="100" w:beforeAutospacing="1" w:after="100" w:afterAutospacing="1"/>
              <w:textAlignment w:val="auto"/>
              <w:rPr>
                <w:sz w:val="22"/>
                <w:szCs w:val="22"/>
                <w:lang w:val="en-US"/>
              </w:rPr>
            </w:pPr>
            <w:r w:rsidRPr="00D4533C">
              <w:rPr>
                <w:rStyle w:val="Pogrubienie"/>
                <w:sz w:val="22"/>
                <w:szCs w:val="22"/>
                <w:lang w:val="en-US"/>
              </w:rPr>
              <w:t>Dimensions</w:t>
            </w:r>
            <w:r w:rsidRPr="00D4533C">
              <w:rPr>
                <w:sz w:val="22"/>
                <w:szCs w:val="22"/>
                <w:lang w:val="en-US"/>
              </w:rPr>
              <w:t xml:space="preserve">: 673 mm x 584 mm x 419 mm </w:t>
            </w:r>
            <w:r w:rsidRPr="00C91372">
              <w:rPr>
                <w:sz w:val="22"/>
                <w:szCs w:val="22"/>
                <w:lang w:val="en-US"/>
              </w:rPr>
              <w:t>(+/-</w:t>
            </w:r>
            <w:r w:rsidRPr="00C91372">
              <w:rPr>
                <w:lang w:val="en-US"/>
              </w:rPr>
              <w:t>50 mm</w:t>
            </w:r>
            <w:r w:rsidRPr="00C91372">
              <w:rPr>
                <w:sz w:val="22"/>
                <w:szCs w:val="22"/>
                <w:lang w:val="en-US"/>
              </w:rPr>
              <w:t xml:space="preserve"> ) </w:t>
            </w:r>
            <w:r w:rsidRPr="00D4533C">
              <w:rPr>
                <w:sz w:val="22"/>
                <w:szCs w:val="22"/>
                <w:lang w:val="en-US"/>
              </w:rPr>
              <w:t>(26 in x 23 in x 16 in).</w:t>
            </w:r>
          </w:p>
          <w:p w14:paraId="54D2649A" w14:textId="77777777" w:rsidR="00CA35B3" w:rsidRPr="00C91372" w:rsidRDefault="00CA35B3" w:rsidP="00CA35B3">
            <w:pPr>
              <w:numPr>
                <w:ilvl w:val="0"/>
                <w:numId w:val="24"/>
              </w:numPr>
              <w:suppressAutoHyphens w:val="0"/>
              <w:spacing w:before="100" w:beforeAutospacing="1" w:after="100" w:afterAutospacing="1"/>
              <w:textAlignment w:val="auto"/>
              <w:rPr>
                <w:sz w:val="22"/>
                <w:szCs w:val="22"/>
                <w:lang w:val="en-US"/>
              </w:rPr>
            </w:pPr>
            <w:r w:rsidRPr="00C91372">
              <w:rPr>
                <w:rStyle w:val="Pogrubienie"/>
                <w:sz w:val="22"/>
                <w:szCs w:val="22"/>
                <w:lang w:val="en-US"/>
              </w:rPr>
              <w:t>Weight</w:t>
            </w:r>
            <w:r w:rsidRPr="00C91372">
              <w:rPr>
                <w:sz w:val="22"/>
                <w:szCs w:val="22"/>
                <w:lang w:val="en-US"/>
              </w:rPr>
              <w:t>: Approximately 50.7 kg (+/-</w:t>
            </w:r>
            <w:r w:rsidRPr="00C91372">
              <w:rPr>
                <w:lang w:val="en-US"/>
              </w:rPr>
              <w:t>5 kg)</w:t>
            </w:r>
            <w:r w:rsidRPr="00C91372">
              <w:rPr>
                <w:sz w:val="22"/>
                <w:szCs w:val="22"/>
                <w:lang w:val="en-US"/>
              </w:rPr>
              <w:t xml:space="preserve"> (111.8 </w:t>
            </w:r>
            <w:proofErr w:type="spellStart"/>
            <w:r w:rsidRPr="00C91372">
              <w:rPr>
                <w:sz w:val="22"/>
                <w:szCs w:val="22"/>
                <w:lang w:val="en-US"/>
              </w:rPr>
              <w:t>lbs</w:t>
            </w:r>
            <w:proofErr w:type="spellEnd"/>
            <w:r w:rsidRPr="00C91372">
              <w:rPr>
                <w:sz w:val="22"/>
                <w:szCs w:val="22"/>
                <w:lang w:val="en-US"/>
              </w:rPr>
              <w:t>).</w:t>
            </w:r>
          </w:p>
          <w:p w14:paraId="035284A9" w14:textId="77777777" w:rsidR="00B26A61" w:rsidRPr="00D4533C" w:rsidRDefault="00B26A61" w:rsidP="00B26A61">
            <w:pPr>
              <w:numPr>
                <w:ilvl w:val="0"/>
                <w:numId w:val="24"/>
              </w:numPr>
              <w:suppressAutoHyphens w:val="0"/>
              <w:spacing w:before="100" w:beforeAutospacing="1" w:after="100" w:afterAutospacing="1"/>
              <w:textAlignment w:val="auto"/>
              <w:rPr>
                <w:sz w:val="22"/>
                <w:szCs w:val="22"/>
                <w:lang w:val="en-US"/>
              </w:rPr>
            </w:pPr>
            <w:r w:rsidRPr="00D4533C">
              <w:rPr>
                <w:rStyle w:val="Pogrubienie"/>
                <w:sz w:val="22"/>
                <w:szCs w:val="22"/>
                <w:lang w:val="en-US"/>
              </w:rPr>
              <w:t>Power Supply</w:t>
            </w:r>
            <w:r w:rsidRPr="00D4533C">
              <w:rPr>
                <w:sz w:val="22"/>
                <w:szCs w:val="22"/>
                <w:lang w:val="en-US"/>
              </w:rPr>
              <w:t>: 100-120/200-240 VAC, 50/60 Hz, maximum 375 W.</w:t>
            </w:r>
          </w:p>
          <w:p w14:paraId="0FB7E991"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t xml:space="preserve">6. </w:t>
            </w:r>
            <w:proofErr w:type="spellStart"/>
            <w:r w:rsidRPr="00D4533C">
              <w:rPr>
                <w:rStyle w:val="Pogrubienie"/>
                <w:bCs/>
                <w:sz w:val="22"/>
                <w:szCs w:val="22"/>
              </w:rPr>
              <w:t>Environmental</w:t>
            </w:r>
            <w:proofErr w:type="spellEnd"/>
            <w:r w:rsidRPr="00D4533C">
              <w:rPr>
                <w:rStyle w:val="Pogrubienie"/>
                <w:bCs/>
                <w:sz w:val="22"/>
                <w:szCs w:val="22"/>
              </w:rPr>
              <w:t xml:space="preserve"> </w:t>
            </w:r>
            <w:proofErr w:type="spellStart"/>
            <w:r w:rsidRPr="00D4533C">
              <w:rPr>
                <w:rStyle w:val="Pogrubienie"/>
                <w:bCs/>
                <w:sz w:val="22"/>
                <w:szCs w:val="22"/>
              </w:rPr>
              <w:t>Conditions</w:t>
            </w:r>
            <w:proofErr w:type="spellEnd"/>
            <w:r w:rsidRPr="00D4533C">
              <w:rPr>
                <w:rStyle w:val="Pogrubienie"/>
                <w:bCs/>
                <w:sz w:val="22"/>
                <w:szCs w:val="22"/>
              </w:rPr>
              <w:t xml:space="preserve"> and </w:t>
            </w:r>
            <w:proofErr w:type="spellStart"/>
            <w:r w:rsidRPr="00D4533C">
              <w:rPr>
                <w:rStyle w:val="Pogrubienie"/>
                <w:bCs/>
                <w:sz w:val="22"/>
                <w:szCs w:val="22"/>
              </w:rPr>
              <w:t>Safety</w:t>
            </w:r>
            <w:proofErr w:type="spellEnd"/>
            <w:r w:rsidRPr="00D4533C">
              <w:rPr>
                <w:rStyle w:val="Pogrubienie"/>
                <w:bCs/>
                <w:sz w:val="22"/>
                <w:szCs w:val="22"/>
              </w:rPr>
              <w:t xml:space="preserve"> </w:t>
            </w:r>
            <w:proofErr w:type="spellStart"/>
            <w:r w:rsidRPr="00D4533C">
              <w:rPr>
                <w:rStyle w:val="Pogrubienie"/>
                <w:bCs/>
                <w:sz w:val="22"/>
                <w:szCs w:val="22"/>
              </w:rPr>
              <w:t>Standards</w:t>
            </w:r>
            <w:proofErr w:type="spellEnd"/>
          </w:p>
          <w:p w14:paraId="1D880C90" w14:textId="77777777" w:rsidR="00B26A61" w:rsidRPr="00D4533C" w:rsidRDefault="00B26A61" w:rsidP="00B26A61">
            <w:pPr>
              <w:numPr>
                <w:ilvl w:val="0"/>
                <w:numId w:val="25"/>
              </w:numPr>
              <w:suppressAutoHyphens w:val="0"/>
              <w:spacing w:before="100" w:beforeAutospacing="1" w:after="100" w:afterAutospacing="1"/>
              <w:textAlignment w:val="auto"/>
              <w:rPr>
                <w:sz w:val="22"/>
                <w:szCs w:val="22"/>
              </w:rPr>
            </w:pPr>
            <w:r w:rsidRPr="00D4533C">
              <w:rPr>
                <w:rStyle w:val="Pogrubienie"/>
                <w:sz w:val="22"/>
                <w:szCs w:val="22"/>
              </w:rPr>
              <w:t xml:space="preserve">Operating </w:t>
            </w:r>
            <w:proofErr w:type="spellStart"/>
            <w:r w:rsidRPr="00D4533C">
              <w:rPr>
                <w:rStyle w:val="Pogrubienie"/>
                <w:sz w:val="22"/>
                <w:szCs w:val="22"/>
              </w:rPr>
              <w:t>Conditions</w:t>
            </w:r>
            <w:proofErr w:type="spellEnd"/>
            <w:r w:rsidRPr="00D4533C">
              <w:rPr>
                <w:sz w:val="22"/>
                <w:szCs w:val="22"/>
              </w:rPr>
              <w:t xml:space="preserve">: </w:t>
            </w:r>
          </w:p>
          <w:p w14:paraId="0756B33A" w14:textId="77777777" w:rsidR="00B26A61" w:rsidRPr="00D4533C" w:rsidRDefault="00B26A61" w:rsidP="00B26A61">
            <w:pPr>
              <w:numPr>
                <w:ilvl w:val="1"/>
                <w:numId w:val="25"/>
              </w:numPr>
              <w:suppressAutoHyphens w:val="0"/>
              <w:spacing w:before="100" w:beforeAutospacing="1" w:after="100" w:afterAutospacing="1"/>
              <w:textAlignment w:val="auto"/>
              <w:rPr>
                <w:sz w:val="22"/>
                <w:szCs w:val="22"/>
                <w:lang w:val="en-US"/>
              </w:rPr>
            </w:pPr>
            <w:r w:rsidRPr="00D4533C">
              <w:rPr>
                <w:sz w:val="22"/>
                <w:szCs w:val="22"/>
                <w:lang w:val="en-US"/>
              </w:rPr>
              <w:t>Temperature: 15°C to 40°C (59°F to 104°F).</w:t>
            </w:r>
          </w:p>
          <w:p w14:paraId="2426736A" w14:textId="77777777" w:rsidR="00B26A61" w:rsidRPr="00D4533C" w:rsidRDefault="00B26A61" w:rsidP="00B26A61">
            <w:pPr>
              <w:numPr>
                <w:ilvl w:val="1"/>
                <w:numId w:val="25"/>
              </w:numPr>
              <w:suppressAutoHyphens w:val="0"/>
              <w:spacing w:before="100" w:beforeAutospacing="1" w:after="100" w:afterAutospacing="1"/>
              <w:textAlignment w:val="auto"/>
              <w:rPr>
                <w:sz w:val="22"/>
                <w:szCs w:val="22"/>
              </w:rPr>
            </w:pPr>
            <w:proofErr w:type="spellStart"/>
            <w:r w:rsidRPr="00D4533C">
              <w:rPr>
                <w:sz w:val="22"/>
                <w:szCs w:val="22"/>
              </w:rPr>
              <w:t>Humidity</w:t>
            </w:r>
            <w:proofErr w:type="spellEnd"/>
            <w:r w:rsidRPr="00D4533C">
              <w:rPr>
                <w:sz w:val="22"/>
                <w:szCs w:val="22"/>
              </w:rPr>
              <w:t>: 5–80% RH (non-</w:t>
            </w:r>
            <w:proofErr w:type="spellStart"/>
            <w:r w:rsidRPr="00D4533C">
              <w:rPr>
                <w:sz w:val="22"/>
                <w:szCs w:val="22"/>
              </w:rPr>
              <w:t>condensing</w:t>
            </w:r>
            <w:proofErr w:type="spellEnd"/>
            <w:r w:rsidRPr="00D4533C">
              <w:rPr>
                <w:sz w:val="22"/>
                <w:szCs w:val="22"/>
              </w:rPr>
              <w:t>).</w:t>
            </w:r>
          </w:p>
          <w:p w14:paraId="72267DF3" w14:textId="77777777" w:rsidR="00B26A61" w:rsidRPr="00D4533C" w:rsidRDefault="00B26A61" w:rsidP="00B26A61">
            <w:pPr>
              <w:numPr>
                <w:ilvl w:val="1"/>
                <w:numId w:val="25"/>
              </w:numPr>
              <w:suppressAutoHyphens w:val="0"/>
              <w:spacing w:before="100" w:beforeAutospacing="1" w:after="100" w:afterAutospacing="1"/>
              <w:textAlignment w:val="auto"/>
              <w:rPr>
                <w:sz w:val="22"/>
                <w:szCs w:val="22"/>
              </w:rPr>
            </w:pPr>
            <w:proofErr w:type="spellStart"/>
            <w:r w:rsidRPr="00D4533C">
              <w:rPr>
                <w:sz w:val="22"/>
                <w:szCs w:val="22"/>
              </w:rPr>
              <w:t>Altitude</w:t>
            </w:r>
            <w:proofErr w:type="spellEnd"/>
            <w:r w:rsidRPr="00D4533C">
              <w:rPr>
                <w:sz w:val="22"/>
                <w:szCs w:val="22"/>
              </w:rPr>
              <w:t xml:space="preserve">: </w:t>
            </w:r>
            <w:proofErr w:type="spellStart"/>
            <w:r w:rsidRPr="00D4533C">
              <w:rPr>
                <w:sz w:val="22"/>
                <w:szCs w:val="22"/>
              </w:rPr>
              <w:t>Up</w:t>
            </w:r>
            <w:proofErr w:type="spellEnd"/>
            <w:r w:rsidRPr="00D4533C">
              <w:rPr>
                <w:sz w:val="22"/>
                <w:szCs w:val="22"/>
              </w:rPr>
              <w:t xml:space="preserve"> to 2000 m.</w:t>
            </w:r>
          </w:p>
          <w:p w14:paraId="49BAC851" w14:textId="77777777" w:rsidR="00B26A61" w:rsidRPr="00D4533C" w:rsidRDefault="00B26A61" w:rsidP="00B26A61">
            <w:pPr>
              <w:numPr>
                <w:ilvl w:val="0"/>
                <w:numId w:val="25"/>
              </w:numPr>
              <w:suppressAutoHyphens w:val="0"/>
              <w:spacing w:before="100" w:beforeAutospacing="1" w:after="100" w:afterAutospacing="1"/>
              <w:textAlignment w:val="auto"/>
              <w:rPr>
                <w:sz w:val="22"/>
                <w:szCs w:val="22"/>
              </w:rPr>
            </w:pPr>
            <w:proofErr w:type="spellStart"/>
            <w:r w:rsidRPr="00D4533C">
              <w:rPr>
                <w:rStyle w:val="Pogrubienie"/>
                <w:sz w:val="22"/>
                <w:szCs w:val="22"/>
              </w:rPr>
              <w:t>Safety</w:t>
            </w:r>
            <w:proofErr w:type="spellEnd"/>
            <w:r w:rsidRPr="00D4533C">
              <w:rPr>
                <w:rStyle w:val="Pogrubienie"/>
                <w:sz w:val="22"/>
                <w:szCs w:val="22"/>
              </w:rPr>
              <w:t xml:space="preserve"> and </w:t>
            </w:r>
            <w:proofErr w:type="spellStart"/>
            <w:r w:rsidRPr="00D4533C">
              <w:rPr>
                <w:rStyle w:val="Pogrubienie"/>
                <w:sz w:val="22"/>
                <w:szCs w:val="22"/>
              </w:rPr>
              <w:t>Compliance</w:t>
            </w:r>
            <w:proofErr w:type="spellEnd"/>
            <w:r w:rsidRPr="00D4533C">
              <w:rPr>
                <w:sz w:val="22"/>
                <w:szCs w:val="22"/>
              </w:rPr>
              <w:t xml:space="preserve">: </w:t>
            </w:r>
          </w:p>
          <w:p w14:paraId="1DA39AC7" w14:textId="77777777" w:rsidR="00B26A61" w:rsidRPr="00D4533C" w:rsidRDefault="00B26A61" w:rsidP="00B26A61">
            <w:pPr>
              <w:numPr>
                <w:ilvl w:val="1"/>
                <w:numId w:val="25"/>
              </w:numPr>
              <w:suppressAutoHyphens w:val="0"/>
              <w:spacing w:before="100" w:beforeAutospacing="1" w:after="100" w:afterAutospacing="1"/>
              <w:textAlignment w:val="auto"/>
              <w:rPr>
                <w:sz w:val="22"/>
                <w:szCs w:val="22"/>
                <w:lang w:val="en-US"/>
              </w:rPr>
            </w:pPr>
            <w:r w:rsidRPr="00D4533C">
              <w:rPr>
                <w:rStyle w:val="Pogrubienie"/>
                <w:sz w:val="22"/>
                <w:szCs w:val="22"/>
                <w:lang w:val="en-US"/>
              </w:rPr>
              <w:t>Safety</w:t>
            </w:r>
            <w:r w:rsidRPr="00D4533C">
              <w:rPr>
                <w:sz w:val="22"/>
                <w:szCs w:val="22"/>
                <w:lang w:val="en-US"/>
              </w:rPr>
              <w:t>: NRTL Certified (EN 61010-1, UL 61010-1, CSA 22.2 No. 61010-1)</w:t>
            </w:r>
            <w:r>
              <w:rPr>
                <w:sz w:val="22"/>
                <w:szCs w:val="22"/>
                <w:lang w:val="en-US"/>
              </w:rPr>
              <w:t xml:space="preserve"> </w:t>
            </w:r>
            <w:r w:rsidRPr="00FC7017">
              <w:rPr>
                <w:sz w:val="22"/>
                <w:szCs w:val="22"/>
                <w:lang w:val="en-US"/>
              </w:rPr>
              <w:t>or equivalent</w:t>
            </w:r>
          </w:p>
          <w:p w14:paraId="2875857B" w14:textId="77777777" w:rsidR="00B26A61" w:rsidRPr="00D4533C" w:rsidRDefault="00B26A61" w:rsidP="00B26A61">
            <w:pPr>
              <w:numPr>
                <w:ilvl w:val="1"/>
                <w:numId w:val="25"/>
              </w:numPr>
              <w:suppressAutoHyphens w:val="0"/>
              <w:spacing w:before="100" w:beforeAutospacing="1" w:after="100" w:afterAutospacing="1"/>
              <w:textAlignment w:val="auto"/>
              <w:rPr>
                <w:sz w:val="22"/>
                <w:szCs w:val="22"/>
                <w:lang w:val="en-US"/>
              </w:rPr>
            </w:pPr>
            <w:r w:rsidRPr="00D4533C">
              <w:rPr>
                <w:rStyle w:val="Pogrubienie"/>
                <w:sz w:val="22"/>
                <w:szCs w:val="22"/>
                <w:lang w:val="en-US"/>
              </w:rPr>
              <w:t>EMC</w:t>
            </w:r>
            <w:r w:rsidRPr="00D4533C">
              <w:rPr>
                <w:sz w:val="22"/>
                <w:szCs w:val="22"/>
                <w:lang w:val="en-US"/>
              </w:rPr>
              <w:t xml:space="preserve">: EN61326-1 Class A, FCC Part 15 Class </w:t>
            </w:r>
            <w:proofErr w:type="spellStart"/>
            <w:r w:rsidRPr="00D4533C">
              <w:rPr>
                <w:sz w:val="22"/>
                <w:szCs w:val="22"/>
                <w:lang w:val="en-US"/>
              </w:rPr>
              <w:t>A.</w:t>
            </w:r>
            <w:r w:rsidRPr="00FC7017">
              <w:rPr>
                <w:sz w:val="22"/>
                <w:szCs w:val="22"/>
                <w:lang w:val="en-US"/>
              </w:rPr>
              <w:t>or</w:t>
            </w:r>
            <w:proofErr w:type="spellEnd"/>
            <w:r w:rsidRPr="00FC7017">
              <w:rPr>
                <w:sz w:val="22"/>
                <w:szCs w:val="22"/>
                <w:lang w:val="en-US"/>
              </w:rPr>
              <w:t xml:space="preserve"> equivalent</w:t>
            </w:r>
          </w:p>
          <w:p w14:paraId="3F8E9A92" w14:textId="77777777" w:rsidR="00B26A61" w:rsidRPr="00D4533C" w:rsidRDefault="00B26A61" w:rsidP="00B26A61">
            <w:pPr>
              <w:pStyle w:val="Nagwek4"/>
              <w:numPr>
                <w:ilvl w:val="3"/>
                <w:numId w:val="17"/>
              </w:numPr>
              <w:autoSpaceDN w:val="0"/>
              <w:rPr>
                <w:sz w:val="22"/>
                <w:szCs w:val="22"/>
              </w:rPr>
            </w:pPr>
            <w:r w:rsidRPr="00D4533C">
              <w:rPr>
                <w:rStyle w:val="Pogrubienie"/>
                <w:bCs/>
                <w:sz w:val="22"/>
                <w:szCs w:val="22"/>
              </w:rPr>
              <w:t xml:space="preserve">7. </w:t>
            </w:r>
            <w:proofErr w:type="spellStart"/>
            <w:r w:rsidRPr="00D4533C">
              <w:rPr>
                <w:rStyle w:val="Pogrubienie"/>
                <w:bCs/>
                <w:sz w:val="22"/>
                <w:szCs w:val="22"/>
              </w:rPr>
              <w:t>Optional</w:t>
            </w:r>
            <w:proofErr w:type="spellEnd"/>
            <w:r w:rsidRPr="00D4533C">
              <w:rPr>
                <w:rStyle w:val="Pogrubienie"/>
                <w:bCs/>
                <w:sz w:val="22"/>
                <w:szCs w:val="22"/>
              </w:rPr>
              <w:t xml:space="preserve"> </w:t>
            </w:r>
            <w:proofErr w:type="spellStart"/>
            <w:r w:rsidRPr="00D4533C">
              <w:rPr>
                <w:rStyle w:val="Pogrubienie"/>
                <w:bCs/>
                <w:sz w:val="22"/>
                <w:szCs w:val="22"/>
              </w:rPr>
              <w:t>Features</w:t>
            </w:r>
            <w:proofErr w:type="spellEnd"/>
          </w:p>
          <w:p w14:paraId="5CCCB98A" w14:textId="77777777" w:rsidR="00B26A61" w:rsidRPr="00FC7017" w:rsidRDefault="00B26A61" w:rsidP="00B26A61">
            <w:pPr>
              <w:numPr>
                <w:ilvl w:val="0"/>
                <w:numId w:val="26"/>
              </w:numPr>
              <w:suppressAutoHyphens w:val="0"/>
              <w:spacing w:before="100" w:beforeAutospacing="1" w:after="100" w:afterAutospacing="1"/>
              <w:textAlignment w:val="auto"/>
              <w:rPr>
                <w:lang w:val="en-US"/>
              </w:rPr>
            </w:pPr>
            <w:r w:rsidRPr="00FC7017">
              <w:rPr>
                <w:rStyle w:val="Pogrubienie"/>
                <w:sz w:val="22"/>
                <w:szCs w:val="22"/>
                <w:lang w:val="en-US"/>
              </w:rPr>
              <w:t>Drop Jetting Preview</w:t>
            </w:r>
            <w:r w:rsidRPr="00FC7017">
              <w:rPr>
                <w:sz w:val="22"/>
                <w:szCs w:val="22"/>
                <w:lang w:val="en-US"/>
              </w:rPr>
              <w:t>: Real-time monitoring at different magnifications for better process control.</w:t>
            </w:r>
          </w:p>
          <w:p w14:paraId="0D727B36" w14:textId="34F6CF8E" w:rsidR="001647B9" w:rsidRPr="00B26A61" w:rsidRDefault="00B26A61" w:rsidP="00B26A61">
            <w:pPr>
              <w:tabs>
                <w:tab w:val="left" w:pos="284"/>
              </w:tabs>
              <w:rPr>
                <w:color w:val="202124"/>
                <w:sz w:val="22"/>
                <w:szCs w:val="22"/>
                <w:lang w:val="en-US"/>
              </w:rPr>
            </w:pPr>
            <w:r w:rsidRPr="00FC7017">
              <w:rPr>
                <w:lang w:val="en-US"/>
              </w:rPr>
              <w:t>Warranty for the delivered device min. 12 months /</w:t>
            </w:r>
            <w:r w:rsidRPr="00FC7017">
              <w:rPr>
                <w:b/>
                <w:color w:val="FF0000"/>
                <w:lang w:val="en-US"/>
              </w:rPr>
              <w:t>offer evaluation criteria/</w:t>
            </w:r>
          </w:p>
        </w:tc>
      </w:tr>
    </w:tbl>
    <w:p w14:paraId="62156982" w14:textId="77777777" w:rsidR="001647B9" w:rsidRPr="00B26A61" w:rsidRDefault="003D65EB">
      <w:pPr>
        <w:pStyle w:val="Nagwek2"/>
        <w:numPr>
          <w:ilvl w:val="1"/>
          <w:numId w:val="11"/>
        </w:numPr>
        <w:rPr>
          <w:sz w:val="22"/>
          <w:szCs w:val="22"/>
          <w:lang w:val="en-US"/>
        </w:rPr>
      </w:pPr>
      <w:r w:rsidRPr="00B26A61">
        <w:rPr>
          <w:sz w:val="22"/>
          <w:szCs w:val="22"/>
          <w:lang w:val="en-US"/>
        </w:rPr>
        <w:lastRenderedPageBreak/>
        <w:t>The Contracting Authority does not intend to divide the contract and shall not admit partial tenders. Tenders  not covering the entire subject  of the contract shall be rejected. The reasons why the contract shall not be divided: The subject matter of the contract functions as a whole and its sub-division may threaten its proper execution.</w:t>
      </w:r>
    </w:p>
    <w:p w14:paraId="6A7D85C1"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does not impose on the Contractor the duty to visit the premises or to check the documents required for the execution of the contract.</w:t>
      </w:r>
    </w:p>
    <w:p w14:paraId="6C811BAC"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does not intend to make advance payments on performance of the contract.</w:t>
      </w:r>
    </w:p>
    <w:p w14:paraId="300F782B"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shall admit equivalent offers. In all instances in which the description of the subject of the contract refers to a trademark, patent, origin or the specific process characteristics of given products or services, it means that the Contracting Authority  is not able to give a sufficiently detailed description of the subject matter of the contract and that  is justified by the specificity of the subject of the contract. In such circumstances any designations of trademarks, patents or origin of the subject matter of the contract or of a characteristic process,  used in the Specification SETC should be read together with the words: or equivalent. </w:t>
      </w:r>
    </w:p>
    <w:p w14:paraId="5C81C5A3" w14:textId="77777777" w:rsidR="001647B9" w:rsidRPr="00B26A61" w:rsidRDefault="003D65EB">
      <w:pPr>
        <w:pStyle w:val="Nagwek2"/>
        <w:numPr>
          <w:ilvl w:val="1"/>
          <w:numId w:val="11"/>
        </w:numPr>
        <w:rPr>
          <w:sz w:val="22"/>
          <w:szCs w:val="22"/>
          <w:lang w:val="en-US"/>
        </w:rPr>
      </w:pPr>
      <w:r w:rsidRPr="00B26A61">
        <w:rPr>
          <w:sz w:val="22"/>
          <w:szCs w:val="22"/>
          <w:lang w:val="en-US"/>
        </w:rPr>
        <w:t>The Contractor that intends to rely on solutions equivalent to those specified by the Contracting Authority, is obligated to demonstrate that the offered materials or systems satisfy the requirements set forth by the Contracting Authority in the degree equal or higher than those provided in the description of the subject matter of the contract.</w:t>
      </w:r>
    </w:p>
    <w:p w14:paraId="7987EB0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In the instances when the Contracting Authority in the description of the subject matter of the contract refers to European standards, normative documents, acceptance documents, technical specifications and  reference systems as set forth in Art. 101 of the Public Procurement Law, the equivalent solutions will be admitted. </w:t>
      </w:r>
    </w:p>
    <w:p w14:paraId="6E4FA209" w14:textId="77777777" w:rsidR="001647B9" w:rsidRPr="00B26A61" w:rsidRDefault="003D65EB">
      <w:pPr>
        <w:pStyle w:val="Nagwek2"/>
        <w:numPr>
          <w:ilvl w:val="1"/>
          <w:numId w:val="11"/>
        </w:numPr>
        <w:rPr>
          <w:sz w:val="22"/>
          <w:szCs w:val="22"/>
          <w:lang w:val="en-US"/>
        </w:rPr>
      </w:pPr>
      <w:r w:rsidRPr="00B26A61">
        <w:rPr>
          <w:sz w:val="22"/>
          <w:szCs w:val="22"/>
          <w:lang w:val="en-US"/>
        </w:rPr>
        <w:lastRenderedPageBreak/>
        <w:t>The Contracting Authority shall not admit variant bids or bids in the form of electronic catalogues.</w:t>
      </w:r>
    </w:p>
    <w:p w14:paraId="00082C48"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does not intend to restrict the possibility of participation in the tender proceedings exclusively to Contractors defined in Art. 94 of the Public Procurement Law.</w:t>
      </w:r>
    </w:p>
    <w:p w14:paraId="5497871E"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does not intend to conclude a framework agreement.</w:t>
      </w:r>
    </w:p>
    <w:p w14:paraId="5427763F"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does not intend to use electric auction.</w:t>
      </w:r>
    </w:p>
    <w:p w14:paraId="08F02907"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does not require that the key jobs (involved in positioning and assembly) should be completed by the Contractor in person. </w:t>
      </w:r>
    </w:p>
    <w:p w14:paraId="0062B8BB"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Pursuant to Article 5k of Council Regulation (EU) No 833/2014 of 31 July 2014 concerning restrictive measures in view of Russia's </w:t>
      </w:r>
      <w:proofErr w:type="spellStart"/>
      <w:r w:rsidRPr="00B26A61">
        <w:rPr>
          <w:sz w:val="22"/>
          <w:szCs w:val="22"/>
          <w:lang w:val="en-US"/>
        </w:rPr>
        <w:t>destabilising</w:t>
      </w:r>
      <w:proofErr w:type="spellEnd"/>
      <w:r w:rsidRPr="00B26A61">
        <w:rPr>
          <w:sz w:val="22"/>
          <w:szCs w:val="22"/>
          <w:lang w:val="en-US"/>
        </w:rPr>
        <w:t xml:space="preserve"> actions in Ukraine, it is prohibited to execute a public contract with the participation of subcontractors, suppliers or entities whose capacity is relied upon within the meaning of Directive 2014/24/EU if they account for more than 10% of the contract value.</w:t>
      </w:r>
    </w:p>
    <w:p w14:paraId="66558079" w14:textId="56CE81BB" w:rsidR="001647B9" w:rsidRPr="00B26A61" w:rsidRDefault="003D65EB">
      <w:pPr>
        <w:pStyle w:val="Nagwek2"/>
        <w:numPr>
          <w:ilvl w:val="1"/>
          <w:numId w:val="11"/>
        </w:numPr>
        <w:rPr>
          <w:sz w:val="22"/>
          <w:szCs w:val="22"/>
          <w:lang w:val="en-US"/>
        </w:rPr>
      </w:pPr>
      <w:r w:rsidRPr="00B26A61">
        <w:rPr>
          <w:sz w:val="22"/>
          <w:szCs w:val="22"/>
          <w:lang w:val="en-US"/>
        </w:rPr>
        <w:t>The Contractor is obligated to define the products being offered in an unambiguous manner, by designating their specific names, brand names, trademarks and other distinctive features, as described in the Contractor’s Tender (Annex 1)</w:t>
      </w:r>
      <w:r w:rsidR="004607DA" w:rsidRPr="00B26A61">
        <w:rPr>
          <w:sz w:val="22"/>
          <w:szCs w:val="22"/>
          <w:lang w:val="en-US"/>
        </w:rPr>
        <w:t>.</w:t>
      </w:r>
    </w:p>
    <w:p w14:paraId="792E980B" w14:textId="77777777" w:rsidR="001647B9" w:rsidRPr="00B26A61" w:rsidRDefault="003D65EB">
      <w:pPr>
        <w:pStyle w:val="Nagwek1"/>
      </w:pPr>
      <w:r w:rsidRPr="00B26A61">
        <w:t>information about evidence related to the subject matter</w:t>
      </w:r>
    </w:p>
    <w:p w14:paraId="0B8BD06A" w14:textId="77777777" w:rsidR="001647B9" w:rsidRPr="00B26A61" w:rsidRDefault="003D65EB">
      <w:pPr>
        <w:pStyle w:val="Nagwek2"/>
        <w:numPr>
          <w:ilvl w:val="1"/>
          <w:numId w:val="11"/>
        </w:numPr>
        <w:rPr>
          <w:sz w:val="22"/>
          <w:szCs w:val="22"/>
          <w:lang w:val="en-US"/>
        </w:rPr>
      </w:pPr>
      <w:r w:rsidRPr="00B26A61">
        <w:rPr>
          <w:sz w:val="22"/>
          <w:szCs w:val="22"/>
          <w:lang w:val="en-US"/>
        </w:rPr>
        <w:t>The Ordering Party requires that the Contractor's offer be accompanied by appropriate evidence confirming that the deliveries meet the requirements or features specified in the description of the subject of the order or meet the conditions for the execution of the order:</w:t>
      </w:r>
    </w:p>
    <w:p w14:paraId="0DC73413" w14:textId="77777777" w:rsidR="001647B9" w:rsidRPr="00B26A61" w:rsidRDefault="003D65EB">
      <w:pPr>
        <w:pStyle w:val="Nagwek2"/>
        <w:tabs>
          <w:tab w:val="clear" w:pos="0"/>
        </w:tabs>
        <w:ind w:firstLine="0"/>
        <w:rPr>
          <w:sz w:val="22"/>
          <w:szCs w:val="22"/>
          <w:lang w:val="en-US"/>
        </w:rPr>
      </w:pPr>
      <w:r w:rsidRPr="00B26A61">
        <w:rPr>
          <w:sz w:val="22"/>
          <w:szCs w:val="22"/>
          <w:lang w:val="en-US"/>
        </w:rPr>
        <w:t>a) technical specification of the supplied equipment, along with a list of all important parameters enabling the assessment of compliance with the Ordering Party's requirements specified in the Terms of Reference.</w:t>
      </w:r>
    </w:p>
    <w:p w14:paraId="2E256DE8"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shall admit equivalent means of proof provided they confirm that the given supplies comply with the requirements specified by the Contracting Authority.</w:t>
      </w:r>
    </w:p>
    <w:p w14:paraId="6CF62F2D" w14:textId="77777777" w:rsidR="001647B9" w:rsidRPr="00B26A61" w:rsidRDefault="003D65EB">
      <w:pPr>
        <w:pStyle w:val="Nagwek2"/>
        <w:numPr>
          <w:ilvl w:val="1"/>
          <w:numId w:val="11"/>
        </w:numPr>
        <w:rPr>
          <w:sz w:val="22"/>
          <w:szCs w:val="22"/>
          <w:lang w:val="en-US"/>
        </w:rPr>
      </w:pPr>
      <w:r w:rsidRPr="00B26A61">
        <w:rPr>
          <w:sz w:val="22"/>
          <w:szCs w:val="22"/>
          <w:lang w:val="en-US"/>
        </w:rPr>
        <w:t>If an Contractor failed to submit the relevant proofs or the submitted  proofs are deemed to be incomplete, the Contracting Authority shall require that these should be submitted or supplemented within the specified time limit. The Contracting Authority informs that although the call for proofs is provided for, the Contracting Authority does not intend to call for the proofs to be submitted or supplemented as long as the given evidence confirm the compliance with the markings or criteria specified in the tender Assessment Criteria or when despite their submission the Contractor’s tender would be subject to rejection or it would be necessary to invalidate the procedure.</w:t>
      </w:r>
    </w:p>
    <w:p w14:paraId="3B7CBFA5"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may request the Contractor to give clarification with respect to the submitted means of proof. </w:t>
      </w:r>
    </w:p>
    <w:p w14:paraId="3BD0DECE" w14:textId="77777777" w:rsidR="001647B9" w:rsidRPr="00B26A61" w:rsidRDefault="003D65EB">
      <w:pPr>
        <w:pStyle w:val="Nagwek1"/>
      </w:pPr>
      <w:r w:rsidRPr="00B26A61">
        <w:t>Information about the projected contracts  referred to in Article 214 para. 1 (7) and (8) of the Public Procurement Law.</w:t>
      </w:r>
    </w:p>
    <w:p w14:paraId="570051B6"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w:t>
      </w:r>
      <w:proofErr w:type="spellStart"/>
      <w:r w:rsidRPr="00B26A61">
        <w:rPr>
          <w:sz w:val="22"/>
          <w:szCs w:val="22"/>
          <w:lang w:val="en-US"/>
        </w:rPr>
        <w:t>Contractu</w:t>
      </w:r>
      <w:proofErr w:type="spellEnd"/>
      <w:r w:rsidRPr="00B26A61">
        <w:rPr>
          <w:sz w:val="22"/>
          <w:szCs w:val="22"/>
          <w:lang w:val="en-US"/>
        </w:rPr>
        <w:t xml:space="preserve"> Authority does not intend to  award  such contracts, as referred to in Article 214, para 1 (8) of the Public Procurement Law. </w:t>
      </w:r>
    </w:p>
    <w:p w14:paraId="424B9AE5" w14:textId="77777777" w:rsidR="001647B9" w:rsidRPr="00B26A61" w:rsidRDefault="003D65EB">
      <w:pPr>
        <w:pStyle w:val="Nagwek1"/>
      </w:pPr>
      <w:r w:rsidRPr="00B26A61">
        <w:t>Time limit for execution of the contract</w:t>
      </w:r>
    </w:p>
    <w:p w14:paraId="69820C9E" w14:textId="28FFEB30" w:rsidR="001647B9" w:rsidRPr="00B26A61" w:rsidRDefault="003D65EB">
      <w:pPr>
        <w:pStyle w:val="Nagwek2"/>
        <w:tabs>
          <w:tab w:val="clear" w:pos="0"/>
        </w:tabs>
        <w:ind w:left="142" w:firstLine="0"/>
        <w:rPr>
          <w:sz w:val="22"/>
          <w:szCs w:val="22"/>
          <w:lang w:val="en-US"/>
        </w:rPr>
      </w:pPr>
      <w:r w:rsidRPr="00B26A61">
        <w:rPr>
          <w:sz w:val="22"/>
          <w:szCs w:val="22"/>
          <w:lang w:val="en-US"/>
        </w:rPr>
        <w:t xml:space="preserve">The contract must be completed within: </w:t>
      </w:r>
      <w:r w:rsidR="00B26A61" w:rsidRPr="00B26A61">
        <w:rPr>
          <w:sz w:val="22"/>
          <w:szCs w:val="22"/>
          <w:lang w:val="en-US"/>
        </w:rPr>
        <w:t>up to 90 days</w:t>
      </w:r>
      <w:r w:rsidRPr="00B26A61">
        <w:rPr>
          <w:sz w:val="22"/>
          <w:szCs w:val="22"/>
          <w:lang w:val="en-US"/>
        </w:rPr>
        <w:t xml:space="preserve"> from the date of conclusion of the contract.</w:t>
      </w:r>
    </w:p>
    <w:p w14:paraId="3D2B09E7" w14:textId="77777777" w:rsidR="001647B9" w:rsidRPr="00B26A61" w:rsidRDefault="003D65EB">
      <w:pPr>
        <w:pStyle w:val="Nagwek1"/>
      </w:pPr>
      <w:r w:rsidRPr="00B26A61">
        <w:t>Conditions for participation in the procedure information on the conditions for participation in the procurement procedure</w:t>
      </w:r>
    </w:p>
    <w:p w14:paraId="3727AA1A" w14:textId="77777777" w:rsidR="001647B9" w:rsidRPr="00B26A61" w:rsidRDefault="003D65EB">
      <w:pPr>
        <w:pStyle w:val="Nagwek2"/>
        <w:numPr>
          <w:ilvl w:val="1"/>
          <w:numId w:val="11"/>
        </w:numPr>
        <w:rPr>
          <w:sz w:val="22"/>
          <w:szCs w:val="22"/>
          <w:lang w:val="en-US"/>
        </w:rPr>
      </w:pPr>
      <w:r w:rsidRPr="00B26A61">
        <w:rPr>
          <w:sz w:val="22"/>
          <w:szCs w:val="22"/>
          <w:lang w:val="en-US"/>
        </w:rPr>
        <w:lastRenderedPageBreak/>
        <w:t>Contractors who are not subject to exclusion and who meet the requirements for participation in the procedure and conditions stipulated in the Specification of essential terms of the contract may apply for the award of the Contract.</w:t>
      </w:r>
    </w:p>
    <w:tbl>
      <w:tblPr>
        <w:tblW w:w="8740" w:type="dxa"/>
        <w:tblInd w:w="397" w:type="dxa"/>
        <w:tblLayout w:type="fixed"/>
        <w:tblCellMar>
          <w:left w:w="70" w:type="dxa"/>
          <w:right w:w="70" w:type="dxa"/>
        </w:tblCellMar>
        <w:tblLook w:val="0000" w:firstRow="0" w:lastRow="0" w:firstColumn="0" w:lastColumn="0" w:noHBand="0" w:noVBand="0"/>
      </w:tblPr>
      <w:tblGrid>
        <w:gridCol w:w="591"/>
        <w:gridCol w:w="8149"/>
      </w:tblGrid>
      <w:tr w:rsidR="001647B9" w:rsidRPr="00785B66" w14:paraId="6C1778E6" w14:textId="77777777">
        <w:tc>
          <w:tcPr>
            <w:tcW w:w="591" w:type="dxa"/>
            <w:tcBorders>
              <w:top w:val="single" w:sz="4" w:space="0" w:color="000000"/>
              <w:left w:val="single" w:sz="4" w:space="0" w:color="000000"/>
              <w:bottom w:val="single" w:sz="4" w:space="0" w:color="000000"/>
              <w:right w:val="single" w:sz="4" w:space="0" w:color="000000"/>
            </w:tcBorders>
          </w:tcPr>
          <w:p w14:paraId="07B5705B" w14:textId="77777777" w:rsidR="001647B9" w:rsidRPr="00B26A61" w:rsidRDefault="001647B9">
            <w:pPr>
              <w:snapToGrid w:val="0"/>
              <w:spacing w:line="360" w:lineRule="auto"/>
              <w:jc w:val="both"/>
              <w:rPr>
                <w:sz w:val="22"/>
                <w:szCs w:val="22"/>
                <w:lang w:val="en-GB"/>
              </w:rPr>
            </w:pPr>
          </w:p>
        </w:tc>
        <w:tc>
          <w:tcPr>
            <w:tcW w:w="8149" w:type="dxa"/>
            <w:tcBorders>
              <w:top w:val="single" w:sz="4" w:space="0" w:color="000000"/>
              <w:left w:val="single" w:sz="4" w:space="0" w:color="000000"/>
              <w:bottom w:val="single" w:sz="4" w:space="0" w:color="000000"/>
              <w:right w:val="single" w:sz="4" w:space="0" w:color="000000"/>
            </w:tcBorders>
          </w:tcPr>
          <w:p w14:paraId="56A3FC6B" w14:textId="77777777" w:rsidR="001647B9" w:rsidRPr="00B26A61" w:rsidRDefault="003D65EB">
            <w:pPr>
              <w:pStyle w:val="Nagwek2"/>
              <w:tabs>
                <w:tab w:val="clear" w:pos="0"/>
              </w:tabs>
              <w:ind w:left="0" w:firstLine="0"/>
              <w:rPr>
                <w:sz w:val="22"/>
                <w:szCs w:val="22"/>
                <w:lang w:val="en-US"/>
              </w:rPr>
            </w:pPr>
            <w:r w:rsidRPr="00B26A61">
              <w:rPr>
                <w:sz w:val="22"/>
                <w:szCs w:val="22"/>
                <w:lang w:val="en-US"/>
              </w:rPr>
              <w:t>Conditions for participation in the proceedings</w:t>
            </w:r>
          </w:p>
        </w:tc>
      </w:tr>
      <w:tr w:rsidR="001647B9" w:rsidRPr="00785B66" w14:paraId="70C0293F" w14:textId="77777777">
        <w:tc>
          <w:tcPr>
            <w:tcW w:w="591" w:type="dxa"/>
            <w:tcBorders>
              <w:top w:val="single" w:sz="4" w:space="0" w:color="000000"/>
              <w:left w:val="single" w:sz="4" w:space="0" w:color="000000"/>
              <w:bottom w:val="single" w:sz="4" w:space="0" w:color="000000"/>
              <w:right w:val="single" w:sz="4" w:space="0" w:color="000000"/>
            </w:tcBorders>
          </w:tcPr>
          <w:p w14:paraId="5B85FC33" w14:textId="77777777" w:rsidR="001647B9" w:rsidRPr="00B26A61" w:rsidRDefault="003D65EB">
            <w:pPr>
              <w:spacing w:line="360" w:lineRule="auto"/>
              <w:jc w:val="both"/>
              <w:rPr>
                <w:sz w:val="22"/>
                <w:szCs w:val="22"/>
                <w:lang w:val="en-GB"/>
              </w:rPr>
            </w:pPr>
            <w:r w:rsidRPr="00B26A61">
              <w:rPr>
                <w:sz w:val="22"/>
                <w:szCs w:val="22"/>
                <w:lang w:val="en-GB"/>
              </w:rPr>
              <w:t>1</w:t>
            </w:r>
          </w:p>
        </w:tc>
        <w:tc>
          <w:tcPr>
            <w:tcW w:w="8149" w:type="dxa"/>
            <w:tcBorders>
              <w:top w:val="single" w:sz="4" w:space="0" w:color="000000"/>
              <w:left w:val="single" w:sz="4" w:space="0" w:color="000000"/>
              <w:bottom w:val="single" w:sz="4" w:space="0" w:color="000000"/>
              <w:right w:val="single" w:sz="4" w:space="0" w:color="000000"/>
            </w:tcBorders>
          </w:tcPr>
          <w:p w14:paraId="3E29190E" w14:textId="77777777" w:rsidR="001647B9" w:rsidRPr="00B26A61" w:rsidRDefault="003D65EB">
            <w:pPr>
              <w:spacing w:line="360" w:lineRule="auto"/>
              <w:jc w:val="both"/>
              <w:rPr>
                <w:sz w:val="22"/>
                <w:szCs w:val="22"/>
                <w:lang w:val="en-GB"/>
              </w:rPr>
            </w:pPr>
            <w:r w:rsidRPr="00B26A61">
              <w:rPr>
                <w:sz w:val="22"/>
                <w:szCs w:val="22"/>
                <w:lang w:val="en-GB"/>
              </w:rPr>
              <w:t>Competence to  carry out business activity</w:t>
            </w:r>
          </w:p>
          <w:p w14:paraId="49B2F079" w14:textId="77777777" w:rsidR="001647B9" w:rsidRPr="00B26A61" w:rsidRDefault="003D65EB">
            <w:pPr>
              <w:spacing w:line="360" w:lineRule="auto"/>
              <w:jc w:val="both"/>
              <w:rPr>
                <w:sz w:val="22"/>
                <w:szCs w:val="22"/>
                <w:lang w:val="en-GB"/>
              </w:rPr>
            </w:pPr>
            <w:r w:rsidRPr="00B26A61">
              <w:rPr>
                <w:sz w:val="22"/>
                <w:szCs w:val="22"/>
                <w:lang w:val="en-GB"/>
              </w:rPr>
              <w:t>The Contracting Authority does not set a condition in this respect.</w:t>
            </w:r>
          </w:p>
        </w:tc>
      </w:tr>
      <w:tr w:rsidR="001647B9" w:rsidRPr="00785B66" w14:paraId="1CFA89B4" w14:textId="77777777">
        <w:tc>
          <w:tcPr>
            <w:tcW w:w="591" w:type="dxa"/>
            <w:tcBorders>
              <w:top w:val="single" w:sz="4" w:space="0" w:color="000000"/>
              <w:left w:val="single" w:sz="4" w:space="0" w:color="000000"/>
              <w:bottom w:val="single" w:sz="4" w:space="0" w:color="000000"/>
              <w:right w:val="single" w:sz="4" w:space="0" w:color="000000"/>
            </w:tcBorders>
          </w:tcPr>
          <w:p w14:paraId="16FB472E" w14:textId="77777777" w:rsidR="001647B9" w:rsidRPr="00B26A61" w:rsidRDefault="003D65EB">
            <w:pPr>
              <w:spacing w:line="360" w:lineRule="auto"/>
              <w:jc w:val="both"/>
              <w:rPr>
                <w:sz w:val="22"/>
                <w:szCs w:val="22"/>
                <w:lang w:val="en-GB"/>
              </w:rPr>
            </w:pPr>
            <w:r w:rsidRPr="00B26A61">
              <w:rPr>
                <w:sz w:val="22"/>
                <w:szCs w:val="22"/>
                <w:lang w:val="en-GB"/>
              </w:rPr>
              <w:t>2</w:t>
            </w:r>
          </w:p>
        </w:tc>
        <w:tc>
          <w:tcPr>
            <w:tcW w:w="8149" w:type="dxa"/>
            <w:tcBorders>
              <w:top w:val="single" w:sz="4" w:space="0" w:color="000000"/>
              <w:left w:val="single" w:sz="4" w:space="0" w:color="000000"/>
              <w:bottom w:val="single" w:sz="4" w:space="0" w:color="000000"/>
              <w:right w:val="single" w:sz="4" w:space="0" w:color="000000"/>
            </w:tcBorders>
          </w:tcPr>
          <w:p w14:paraId="40E67BC3" w14:textId="77777777" w:rsidR="001647B9" w:rsidRPr="00B26A61" w:rsidRDefault="003D65EB">
            <w:pPr>
              <w:spacing w:line="360" w:lineRule="auto"/>
              <w:jc w:val="both"/>
              <w:rPr>
                <w:sz w:val="22"/>
                <w:szCs w:val="22"/>
                <w:lang w:val="en-GB"/>
              </w:rPr>
            </w:pPr>
            <w:r w:rsidRPr="00B26A61">
              <w:rPr>
                <w:sz w:val="22"/>
                <w:szCs w:val="22"/>
                <w:lang w:val="en-GB"/>
              </w:rPr>
              <w:t>Competence or licence to conduct a specific business or professional activity, if arising out of separate regulations.</w:t>
            </w:r>
          </w:p>
          <w:p w14:paraId="6526CFB0" w14:textId="77777777" w:rsidR="001647B9" w:rsidRPr="00B26A61" w:rsidRDefault="003D65EB">
            <w:pPr>
              <w:spacing w:line="360" w:lineRule="auto"/>
              <w:jc w:val="both"/>
              <w:rPr>
                <w:sz w:val="22"/>
                <w:szCs w:val="22"/>
                <w:lang w:val="en-GB"/>
              </w:rPr>
            </w:pPr>
            <w:r w:rsidRPr="00B26A61">
              <w:rPr>
                <w:sz w:val="22"/>
                <w:szCs w:val="22"/>
                <w:lang w:val="en-GB"/>
              </w:rPr>
              <w:t>The Contracting Authority does not set a condition in this respect</w:t>
            </w:r>
          </w:p>
        </w:tc>
      </w:tr>
      <w:tr w:rsidR="001647B9" w:rsidRPr="00785B66" w14:paraId="2D6FEA99" w14:textId="77777777">
        <w:tc>
          <w:tcPr>
            <w:tcW w:w="591" w:type="dxa"/>
            <w:tcBorders>
              <w:top w:val="single" w:sz="4" w:space="0" w:color="000000"/>
              <w:left w:val="single" w:sz="4" w:space="0" w:color="000000"/>
              <w:bottom w:val="single" w:sz="4" w:space="0" w:color="000000"/>
              <w:right w:val="single" w:sz="4" w:space="0" w:color="000000"/>
            </w:tcBorders>
          </w:tcPr>
          <w:p w14:paraId="52816E0B" w14:textId="77777777" w:rsidR="001647B9" w:rsidRPr="00B26A61" w:rsidRDefault="003D65EB">
            <w:pPr>
              <w:spacing w:line="360" w:lineRule="auto"/>
              <w:jc w:val="both"/>
              <w:rPr>
                <w:sz w:val="22"/>
                <w:szCs w:val="22"/>
                <w:lang w:val="en-GB"/>
              </w:rPr>
            </w:pPr>
            <w:r w:rsidRPr="00B26A61">
              <w:rPr>
                <w:sz w:val="22"/>
                <w:szCs w:val="22"/>
                <w:lang w:val="en-GB"/>
              </w:rPr>
              <w:t>3</w:t>
            </w:r>
          </w:p>
        </w:tc>
        <w:tc>
          <w:tcPr>
            <w:tcW w:w="8149" w:type="dxa"/>
            <w:tcBorders>
              <w:top w:val="single" w:sz="4" w:space="0" w:color="000000"/>
              <w:left w:val="single" w:sz="4" w:space="0" w:color="000000"/>
              <w:bottom w:val="single" w:sz="4" w:space="0" w:color="000000"/>
              <w:right w:val="single" w:sz="4" w:space="0" w:color="000000"/>
            </w:tcBorders>
          </w:tcPr>
          <w:p w14:paraId="4A6789EA" w14:textId="77777777" w:rsidR="001647B9" w:rsidRPr="00B26A61" w:rsidRDefault="003D65EB">
            <w:pPr>
              <w:spacing w:line="360" w:lineRule="auto"/>
              <w:jc w:val="both"/>
              <w:rPr>
                <w:sz w:val="22"/>
                <w:szCs w:val="22"/>
                <w:lang w:val="en-GB"/>
              </w:rPr>
            </w:pPr>
            <w:r w:rsidRPr="00B26A61">
              <w:rPr>
                <w:sz w:val="22"/>
                <w:szCs w:val="22"/>
                <w:lang w:val="en-GB"/>
              </w:rPr>
              <w:t>Technical or professional capability</w:t>
            </w:r>
          </w:p>
          <w:p w14:paraId="0122C1C2" w14:textId="77777777" w:rsidR="001647B9" w:rsidRPr="00B26A61" w:rsidRDefault="003D65EB">
            <w:pPr>
              <w:spacing w:line="360" w:lineRule="auto"/>
              <w:jc w:val="both"/>
              <w:rPr>
                <w:sz w:val="22"/>
                <w:szCs w:val="22"/>
                <w:lang w:val="en-GB"/>
              </w:rPr>
            </w:pPr>
            <w:r w:rsidRPr="00B26A61">
              <w:rPr>
                <w:sz w:val="22"/>
                <w:szCs w:val="22"/>
                <w:lang w:val="en-GB"/>
              </w:rPr>
              <w:t>The Contracting Authority does not set a condition in this respect</w:t>
            </w:r>
          </w:p>
        </w:tc>
      </w:tr>
      <w:tr w:rsidR="001647B9" w:rsidRPr="00785B66" w14:paraId="38CC81B1" w14:textId="77777777">
        <w:tc>
          <w:tcPr>
            <w:tcW w:w="591" w:type="dxa"/>
            <w:tcBorders>
              <w:top w:val="single" w:sz="4" w:space="0" w:color="000000"/>
              <w:left w:val="single" w:sz="4" w:space="0" w:color="000000"/>
              <w:bottom w:val="single" w:sz="4" w:space="0" w:color="000000"/>
              <w:right w:val="single" w:sz="4" w:space="0" w:color="000000"/>
            </w:tcBorders>
          </w:tcPr>
          <w:p w14:paraId="3987AF20" w14:textId="77777777" w:rsidR="001647B9" w:rsidRPr="00B26A61" w:rsidRDefault="003D65EB">
            <w:pPr>
              <w:spacing w:line="360" w:lineRule="auto"/>
              <w:jc w:val="both"/>
              <w:rPr>
                <w:sz w:val="22"/>
                <w:szCs w:val="22"/>
                <w:lang w:val="en-GB"/>
              </w:rPr>
            </w:pPr>
            <w:r w:rsidRPr="00B26A61">
              <w:rPr>
                <w:sz w:val="22"/>
                <w:szCs w:val="22"/>
                <w:lang w:val="en-GB"/>
              </w:rPr>
              <w:t>4</w:t>
            </w:r>
          </w:p>
        </w:tc>
        <w:tc>
          <w:tcPr>
            <w:tcW w:w="8149" w:type="dxa"/>
            <w:tcBorders>
              <w:top w:val="single" w:sz="4" w:space="0" w:color="000000"/>
              <w:left w:val="single" w:sz="4" w:space="0" w:color="000000"/>
              <w:bottom w:val="single" w:sz="4" w:space="0" w:color="000000"/>
              <w:right w:val="single" w:sz="4" w:space="0" w:color="000000"/>
            </w:tcBorders>
          </w:tcPr>
          <w:p w14:paraId="25561ECE" w14:textId="77777777" w:rsidR="001647B9" w:rsidRPr="00B26A61" w:rsidRDefault="003D65EB">
            <w:pPr>
              <w:spacing w:line="360" w:lineRule="auto"/>
              <w:jc w:val="both"/>
              <w:rPr>
                <w:sz w:val="22"/>
                <w:szCs w:val="22"/>
                <w:lang w:val="en-GB"/>
              </w:rPr>
            </w:pPr>
            <w:r w:rsidRPr="00B26A61">
              <w:rPr>
                <w:sz w:val="22"/>
                <w:szCs w:val="22"/>
                <w:lang w:val="en-GB"/>
              </w:rPr>
              <w:t>Economic or financial standing</w:t>
            </w:r>
          </w:p>
          <w:p w14:paraId="73E87B3B" w14:textId="77777777" w:rsidR="001647B9" w:rsidRPr="00B26A61" w:rsidRDefault="003D65EB">
            <w:pPr>
              <w:spacing w:line="360" w:lineRule="auto"/>
              <w:jc w:val="both"/>
              <w:rPr>
                <w:sz w:val="22"/>
                <w:szCs w:val="22"/>
                <w:lang w:val="en-GB"/>
              </w:rPr>
            </w:pPr>
            <w:r w:rsidRPr="00B26A61">
              <w:rPr>
                <w:sz w:val="22"/>
                <w:szCs w:val="22"/>
                <w:lang w:val="en-GB"/>
              </w:rPr>
              <w:t>The Contracting Authority does not set a condition in this respect</w:t>
            </w:r>
          </w:p>
        </w:tc>
      </w:tr>
    </w:tbl>
    <w:p w14:paraId="18983580" w14:textId="77777777" w:rsidR="001647B9" w:rsidRPr="00B26A61" w:rsidRDefault="003D65EB">
      <w:pPr>
        <w:pStyle w:val="Nagwek2"/>
        <w:numPr>
          <w:ilvl w:val="1"/>
          <w:numId w:val="11"/>
        </w:numPr>
        <w:rPr>
          <w:sz w:val="22"/>
          <w:szCs w:val="22"/>
          <w:lang w:val="en-US"/>
        </w:rPr>
      </w:pPr>
      <w:r w:rsidRPr="00B26A61">
        <w:rPr>
          <w:sz w:val="22"/>
          <w:szCs w:val="22"/>
          <w:lang w:val="en-GB"/>
        </w:rPr>
        <w:t xml:space="preserve">The Ordering Party may, at any stage of the procedure, consider that the Contractor does not have the required technical or professional abilities if the Contractor's conflicting interests, in particular the involvement of the contractor's technical or professional resources in other business ventures of the contractor, might have a negative impact on the implementation of the contract. </w:t>
      </w:r>
    </w:p>
    <w:p w14:paraId="22492CF1" w14:textId="77777777" w:rsidR="001647B9" w:rsidRPr="00B26A61" w:rsidRDefault="003D65EB">
      <w:pPr>
        <w:pStyle w:val="Nagwek1"/>
      </w:pPr>
      <w:r w:rsidRPr="00B26A61">
        <w:t>Grounds for exclusion from the contract awarding procedure</w:t>
      </w:r>
    </w:p>
    <w:p w14:paraId="6C4DF14A"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shall exclude from the procedure the Contractors to whom the grounds for exclusion referred to in Art.  108 para 1 of the Public Procurement Law shall apply.</w:t>
      </w:r>
    </w:p>
    <w:p w14:paraId="052E98A0"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will exclude from the contract award procedure the Contractor in respect of whom there are grounds for exclusion referred to in Article 7(1) of the Act of 13 April 2022 on special solutions to prevent support for aggression against Ukraine and to protect national security (Journal of Laws of 2022, item 835), hereinafter referred to as the Sanctions Act.</w:t>
      </w:r>
    </w:p>
    <w:p w14:paraId="67A1E599"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shall exclude from the contract award procedure the Contractor in respect of which there are the grounds for exclusion referred to in Article 5k of the Council Regulation (EU) No 833/2014 of 31 July 2014 concerning restrictive measures in view of Russia's </w:t>
      </w:r>
      <w:proofErr w:type="spellStart"/>
      <w:r w:rsidRPr="00B26A61">
        <w:rPr>
          <w:sz w:val="22"/>
          <w:szCs w:val="22"/>
          <w:lang w:val="en-US"/>
        </w:rPr>
        <w:t>destabilising</w:t>
      </w:r>
      <w:proofErr w:type="spellEnd"/>
      <w:r w:rsidRPr="00B26A61">
        <w:rPr>
          <w:sz w:val="22"/>
          <w:szCs w:val="22"/>
          <w:lang w:val="en-US"/>
        </w:rPr>
        <w:t xml:space="preserve"> actions in Ukraine (Official Journal of the EU no. L 229 of 31. 7.2014, p. 1), hereinafter: Regulation 833/2014, as amended by Council Regulation (EU) 2022/576 amending Regulation (EU) No 833/2014 concerning restrictive measures in view of Russia's actions </w:t>
      </w:r>
      <w:proofErr w:type="spellStart"/>
      <w:r w:rsidRPr="00B26A61">
        <w:rPr>
          <w:sz w:val="22"/>
          <w:szCs w:val="22"/>
          <w:lang w:val="en-US"/>
        </w:rPr>
        <w:t>destabilising</w:t>
      </w:r>
      <w:proofErr w:type="spellEnd"/>
      <w:r w:rsidRPr="00B26A61">
        <w:rPr>
          <w:sz w:val="22"/>
          <w:szCs w:val="22"/>
          <w:lang w:val="en-US"/>
        </w:rPr>
        <w:t xml:space="preserve"> the situation in Ukraine (Official Journal of the EU No L 111, 8.4.2022, p. 1), hereinafter: Regulation 2022/576.</w:t>
      </w:r>
    </w:p>
    <w:p w14:paraId="48F2169E" w14:textId="77777777" w:rsidR="001647B9" w:rsidRPr="00B26A61" w:rsidRDefault="003D65EB">
      <w:pPr>
        <w:pStyle w:val="Nagwek2"/>
        <w:numPr>
          <w:ilvl w:val="1"/>
          <w:numId w:val="11"/>
        </w:numPr>
        <w:rPr>
          <w:sz w:val="22"/>
          <w:szCs w:val="22"/>
          <w:lang w:val="en-US"/>
        </w:rPr>
      </w:pPr>
      <w:r w:rsidRPr="00B26A61">
        <w:rPr>
          <w:sz w:val="22"/>
          <w:szCs w:val="22"/>
          <w:lang w:val="en-US"/>
        </w:rPr>
        <w:t>Pursuant to Art. 109 para 1 (1), (4), (5), (6), (7), (8), (10) of the Public Procurement Law, the Contracting Authority shall exclude the Contractor:</w:t>
      </w:r>
    </w:p>
    <w:p w14:paraId="0A5A84CB" w14:textId="77777777" w:rsidR="001647B9" w:rsidRPr="00B26A61" w:rsidRDefault="003D65EB">
      <w:pPr>
        <w:pStyle w:val="Nagwek2"/>
        <w:tabs>
          <w:tab w:val="clear" w:pos="0"/>
        </w:tabs>
        <w:ind w:firstLine="0"/>
        <w:rPr>
          <w:sz w:val="22"/>
          <w:szCs w:val="22"/>
          <w:lang w:val="en-US"/>
        </w:rPr>
      </w:pPr>
      <w:r w:rsidRPr="00B26A61">
        <w:rPr>
          <w:sz w:val="22"/>
          <w:szCs w:val="22"/>
          <w:lang w:val="en-US"/>
        </w:rPr>
        <w:t>(1) that infringed the obligations relating to the payment of taxes, levies or social or health insurance contributions except for the case referred to in Art. 108 para 1 (3) of the Public Procurement Law, unless the Contractor, before the time limit for submission of tenders, has paid due taxes, levies and social and health insurance contributions with due interest or penalties, or entered into a binding agreement on the repayment of these liabilities.</w:t>
      </w:r>
    </w:p>
    <w:p w14:paraId="4DA5079C" w14:textId="77777777" w:rsidR="001647B9" w:rsidRPr="00B26A61" w:rsidRDefault="003D65EB">
      <w:pPr>
        <w:pStyle w:val="Nagwek2"/>
        <w:tabs>
          <w:tab w:val="clear" w:pos="0"/>
        </w:tabs>
        <w:ind w:firstLine="0"/>
        <w:rPr>
          <w:sz w:val="22"/>
          <w:szCs w:val="22"/>
          <w:lang w:val="en-US"/>
        </w:rPr>
      </w:pPr>
      <w:r w:rsidRPr="00B26A61">
        <w:rPr>
          <w:sz w:val="22"/>
          <w:szCs w:val="22"/>
          <w:lang w:val="en-US"/>
        </w:rPr>
        <w:t>(4) that is subject to liquidation proceedings or whose bankruptcy has been declared, whose assets are managed by the appointed receiver or a court, whose business activity has been suspended or who takes or suffers any other analogous action  provided in the relevant regulations;</w:t>
      </w:r>
    </w:p>
    <w:p w14:paraId="4F21B76C" w14:textId="77777777" w:rsidR="001647B9" w:rsidRPr="00B26A61" w:rsidRDefault="003D65EB">
      <w:pPr>
        <w:pStyle w:val="Nagwek2"/>
        <w:tabs>
          <w:tab w:val="clear" w:pos="0"/>
        </w:tabs>
        <w:ind w:firstLine="0"/>
        <w:rPr>
          <w:sz w:val="22"/>
          <w:szCs w:val="22"/>
          <w:lang w:val="en-US"/>
        </w:rPr>
      </w:pPr>
      <w:r w:rsidRPr="00B26A61">
        <w:rPr>
          <w:sz w:val="22"/>
          <w:szCs w:val="22"/>
          <w:lang w:val="en-US"/>
        </w:rPr>
        <w:t xml:space="preserve">(5) that culpably infringed its professional obligations, which puts its integrity into question, and in particular, where the Contractor, as a result of deliberate action or gross negligence, failed to perform </w:t>
      </w:r>
      <w:r w:rsidRPr="00B26A61">
        <w:rPr>
          <w:sz w:val="22"/>
          <w:szCs w:val="22"/>
          <w:lang w:val="en-US"/>
        </w:rPr>
        <w:lastRenderedPageBreak/>
        <w:t>or performed unduly the contract, and which fact the Contracting Authority is able to demonstrate with the use of relevant evidence;</w:t>
      </w:r>
    </w:p>
    <w:p w14:paraId="5B869C93" w14:textId="77777777" w:rsidR="001647B9" w:rsidRPr="00B26A61" w:rsidRDefault="003D65EB">
      <w:pPr>
        <w:pStyle w:val="Nagwek2"/>
        <w:tabs>
          <w:tab w:val="clear" w:pos="0"/>
        </w:tabs>
        <w:ind w:firstLine="0"/>
        <w:rPr>
          <w:sz w:val="22"/>
          <w:szCs w:val="22"/>
          <w:lang w:val="en-US"/>
        </w:rPr>
      </w:pPr>
      <w:r w:rsidRPr="00B26A61">
        <w:rPr>
          <w:sz w:val="22"/>
          <w:szCs w:val="22"/>
          <w:lang w:val="en-US"/>
        </w:rPr>
        <w:t>(6) if the conflict of interests exists, as construed in the light of Art. 56 para 2, which cannot be resolved in another manner than by excluding the Contractor from the procedure;</w:t>
      </w:r>
    </w:p>
    <w:p w14:paraId="56319449" w14:textId="77777777" w:rsidR="001647B9" w:rsidRPr="00B26A61" w:rsidRDefault="003D65EB">
      <w:pPr>
        <w:pStyle w:val="Nagwek2"/>
        <w:tabs>
          <w:tab w:val="clear" w:pos="0"/>
        </w:tabs>
        <w:ind w:firstLine="0"/>
        <w:rPr>
          <w:sz w:val="22"/>
          <w:szCs w:val="22"/>
          <w:lang w:val="en-US"/>
        </w:rPr>
      </w:pPr>
      <w:r w:rsidRPr="00B26A61">
        <w:rPr>
          <w:sz w:val="22"/>
          <w:szCs w:val="22"/>
          <w:lang w:val="en-US"/>
        </w:rPr>
        <w:t>(7) that, due to reasons attributable to Contractor, failed to performed or performed to a significant extent unduly an earlier public contract or a concession contract, which resulted in termination of the contract, award of damages, the performance of the contract being entrusted to another entity, or warranty claims.</w:t>
      </w:r>
    </w:p>
    <w:p w14:paraId="4712890A" w14:textId="77777777" w:rsidR="001647B9" w:rsidRPr="00B26A61" w:rsidRDefault="003D65EB">
      <w:pPr>
        <w:pStyle w:val="Nagwek2"/>
        <w:tabs>
          <w:tab w:val="clear" w:pos="0"/>
        </w:tabs>
        <w:ind w:firstLine="0"/>
        <w:rPr>
          <w:sz w:val="22"/>
          <w:szCs w:val="22"/>
          <w:lang w:val="en-US"/>
        </w:rPr>
      </w:pPr>
      <w:r w:rsidRPr="00B26A61">
        <w:rPr>
          <w:sz w:val="22"/>
          <w:szCs w:val="22"/>
          <w:lang w:val="en-US"/>
        </w:rPr>
        <w:t xml:space="preserve">(8) that as a result of </w:t>
      </w:r>
      <w:proofErr w:type="spellStart"/>
      <w:r w:rsidRPr="00B26A61">
        <w:rPr>
          <w:sz w:val="22"/>
          <w:szCs w:val="22"/>
          <w:lang w:val="en-US"/>
        </w:rPr>
        <w:t>wilful</w:t>
      </w:r>
      <w:proofErr w:type="spellEnd"/>
      <w:r w:rsidRPr="00B26A61">
        <w:rPr>
          <w:sz w:val="22"/>
          <w:szCs w:val="22"/>
          <w:lang w:val="en-US"/>
        </w:rPr>
        <w:t xml:space="preserve"> misconduct or gross negligence misled the contracting authority when presenting information that it is not subject to exclusion, or that meets the conditions for participation in the procedure or the selection criteria, which could have significant influence on the decision in the contract award procedure, or who concealed some information or is unable to present the required evidence;</w:t>
      </w:r>
    </w:p>
    <w:p w14:paraId="2D201A47" w14:textId="77777777" w:rsidR="001647B9" w:rsidRPr="00B26A61" w:rsidRDefault="003D65EB">
      <w:pPr>
        <w:pStyle w:val="Nagwek2"/>
        <w:tabs>
          <w:tab w:val="clear" w:pos="0"/>
        </w:tabs>
        <w:ind w:firstLine="0"/>
        <w:rPr>
          <w:sz w:val="22"/>
          <w:szCs w:val="22"/>
          <w:lang w:val="en-US"/>
        </w:rPr>
      </w:pPr>
      <w:r w:rsidRPr="00B26A61">
        <w:rPr>
          <w:sz w:val="22"/>
          <w:szCs w:val="22"/>
          <w:lang w:val="en-US"/>
        </w:rPr>
        <w:t>(9) that wrongfully influenced or attempted to influence the activities of the Contracting Authority or to obtain confidential information that could have given the Contractor an advantage in the contract awarding  procedure;</w:t>
      </w:r>
    </w:p>
    <w:p w14:paraId="439CE0DF" w14:textId="77777777" w:rsidR="001647B9" w:rsidRPr="00B26A61" w:rsidRDefault="003D65EB">
      <w:pPr>
        <w:pStyle w:val="Nagwek2"/>
        <w:tabs>
          <w:tab w:val="clear" w:pos="0"/>
        </w:tabs>
        <w:ind w:firstLine="0"/>
        <w:rPr>
          <w:sz w:val="22"/>
          <w:szCs w:val="22"/>
          <w:lang w:val="en-US"/>
        </w:rPr>
      </w:pPr>
      <w:r w:rsidRPr="00B26A61">
        <w:rPr>
          <w:sz w:val="22"/>
          <w:szCs w:val="22"/>
          <w:lang w:val="en-US"/>
        </w:rPr>
        <w:t>(10) that, a result of recklessness or negligence, presented information misleading the Contracting Authority, which could have had significant influence on the decision made by the Contracting Authority in the contract awarding  proceedings;</w:t>
      </w:r>
    </w:p>
    <w:p w14:paraId="746BA4FF" w14:textId="77777777" w:rsidR="001647B9" w:rsidRPr="00B26A61" w:rsidRDefault="003D65EB">
      <w:pPr>
        <w:pStyle w:val="Nagwek2"/>
        <w:numPr>
          <w:ilvl w:val="1"/>
          <w:numId w:val="11"/>
        </w:numPr>
        <w:rPr>
          <w:sz w:val="22"/>
          <w:szCs w:val="22"/>
          <w:lang w:val="en-US"/>
        </w:rPr>
      </w:pPr>
      <w:r w:rsidRPr="00B26A61">
        <w:rPr>
          <w:sz w:val="22"/>
          <w:szCs w:val="22"/>
          <w:lang w:val="en-US"/>
        </w:rPr>
        <w:t>If the Contractor relies on the capabilities or situation of entities providing resources, the Contractor Authority will examine whether there are grounds for excluding this entity that have been provided for the Contractor.</w:t>
      </w:r>
    </w:p>
    <w:p w14:paraId="60A5D09B" w14:textId="77777777" w:rsidR="001647B9" w:rsidRPr="00B26A61" w:rsidRDefault="003D65EB">
      <w:pPr>
        <w:pStyle w:val="Nagwek2"/>
        <w:numPr>
          <w:ilvl w:val="1"/>
          <w:numId w:val="11"/>
        </w:numPr>
        <w:rPr>
          <w:sz w:val="22"/>
          <w:szCs w:val="22"/>
          <w:lang w:val="en-US"/>
        </w:rPr>
      </w:pPr>
      <w:r w:rsidRPr="00B26A61">
        <w:rPr>
          <w:sz w:val="22"/>
          <w:szCs w:val="22"/>
          <w:lang w:val="en-US"/>
        </w:rPr>
        <w:t>If contractors apply jointly for the award of the contract, the contracting authority examines whether there are grounds for exclusion for each of these contractors.</w:t>
      </w:r>
    </w:p>
    <w:p w14:paraId="5440C1D1" w14:textId="77777777" w:rsidR="001647B9" w:rsidRPr="00B26A61" w:rsidRDefault="003D65EB">
      <w:pPr>
        <w:pStyle w:val="Nagwek2"/>
        <w:numPr>
          <w:ilvl w:val="1"/>
          <w:numId w:val="11"/>
        </w:numPr>
        <w:rPr>
          <w:sz w:val="22"/>
          <w:szCs w:val="22"/>
          <w:lang w:val="en-US"/>
        </w:rPr>
      </w:pPr>
      <w:r w:rsidRPr="00B26A61">
        <w:rPr>
          <w:sz w:val="22"/>
          <w:szCs w:val="22"/>
          <w:lang w:val="en-US"/>
        </w:rPr>
        <w:t>In cases referred to in Art. 109 para 1 sub-sections (4), (5), (7), the Contracting Authority may choose not to exclude the Contractor from the procedure if the exclusion were obviously disproportionate, in particular when the amounts of the arrears in the payment of taxes or social security contributions are insignificant or the economic or financial standing of the Contractor, referred to in para 2 (2) is sufficient to guarantee the due performance of the contract.</w:t>
      </w:r>
    </w:p>
    <w:p w14:paraId="53586443" w14:textId="77777777" w:rsidR="001647B9" w:rsidRPr="00B26A61" w:rsidRDefault="003D65EB">
      <w:pPr>
        <w:pStyle w:val="Nagwek2"/>
        <w:numPr>
          <w:ilvl w:val="1"/>
          <w:numId w:val="11"/>
        </w:numPr>
        <w:rPr>
          <w:sz w:val="22"/>
          <w:szCs w:val="22"/>
          <w:lang w:val="en-US"/>
        </w:rPr>
      </w:pPr>
      <w:r w:rsidRPr="00B26A61">
        <w:rPr>
          <w:sz w:val="22"/>
          <w:szCs w:val="22"/>
          <w:lang w:val="en-US"/>
        </w:rPr>
        <w:t>An Contractor is subject to exclusion pursuant to Art. 111 of the Public Procurement Law.</w:t>
      </w:r>
    </w:p>
    <w:p w14:paraId="010B496B"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9.5. An Contractor shall not be subject to exclusion in cases referred to Art. 108 para 1  (1), (2), (5) of the Public Procurement Law when he is able to demonstrate that it jointly fulfilled the premises stipulated in Art. 110 para 2 of the Public Procurement Law. </w:t>
      </w:r>
    </w:p>
    <w:p w14:paraId="290C30A4" w14:textId="77777777" w:rsidR="001647B9" w:rsidRPr="00B26A61" w:rsidRDefault="003D65EB">
      <w:pPr>
        <w:pStyle w:val="Nagwek2"/>
        <w:numPr>
          <w:ilvl w:val="1"/>
          <w:numId w:val="11"/>
        </w:numPr>
        <w:rPr>
          <w:sz w:val="22"/>
          <w:szCs w:val="22"/>
          <w:lang w:val="en-US"/>
        </w:rPr>
      </w:pPr>
      <w:r w:rsidRPr="00B26A61">
        <w:rPr>
          <w:sz w:val="22"/>
          <w:szCs w:val="22"/>
          <w:lang w:val="en-US"/>
        </w:rPr>
        <w:t>9.6. The Contracting Authority shall assess whether the measures  undertaken by the Contractor, referred to in Art. 110 para 2 of the Public Procurement Law, are sufficient to demonstrate its reliability, taking into account the significance and specific circumstances of the Contractor’s actions. When the measures taken by the Contractor are deemed insufficient to prove its reliability, the Contractor shall be subject to exclusion.</w:t>
      </w:r>
    </w:p>
    <w:p w14:paraId="53B2C1D8" w14:textId="77777777" w:rsidR="001647B9" w:rsidRPr="00B26A61" w:rsidRDefault="003D65EB">
      <w:pPr>
        <w:pStyle w:val="Nagwek1"/>
      </w:pPr>
      <w:r w:rsidRPr="00B26A61">
        <w:t>Information about the means of proof</w:t>
      </w:r>
      <w:r w:rsidRPr="00B26A61">
        <w:rPr>
          <w:lang w:val="en-US"/>
        </w:rPr>
        <w:t xml:space="preserve"> </w:t>
      </w:r>
    </w:p>
    <w:p w14:paraId="0BC35EA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Prior to the selection of the most advantageous tender, The Contracting Authority shall communicate with the Contractor whose bid has received the highest score and request him to submit within the specified time limit not shorter than 10 days, the following means of proof valid  at that date: </w:t>
      </w:r>
    </w:p>
    <w:tbl>
      <w:tblPr>
        <w:tblW w:w="8829" w:type="dxa"/>
        <w:jc w:val="right"/>
        <w:tblLayout w:type="fixed"/>
        <w:tblCellMar>
          <w:top w:w="55" w:type="dxa"/>
          <w:left w:w="55" w:type="dxa"/>
          <w:bottom w:w="55" w:type="dxa"/>
          <w:right w:w="55" w:type="dxa"/>
        </w:tblCellMar>
        <w:tblLook w:val="0000" w:firstRow="0" w:lastRow="0" w:firstColumn="0" w:lastColumn="0" w:noHBand="0" w:noVBand="0"/>
      </w:tblPr>
      <w:tblGrid>
        <w:gridCol w:w="630"/>
        <w:gridCol w:w="8199"/>
      </w:tblGrid>
      <w:tr w:rsidR="001647B9" w:rsidRPr="00785B66" w14:paraId="06725EFA" w14:textId="77777777">
        <w:trPr>
          <w:trHeight w:val="510"/>
          <w:jc w:val="right"/>
        </w:trPr>
        <w:tc>
          <w:tcPr>
            <w:tcW w:w="630" w:type="dxa"/>
            <w:tcBorders>
              <w:top w:val="single" w:sz="2" w:space="0" w:color="000000"/>
              <w:left w:val="single" w:sz="2" w:space="0" w:color="000000"/>
              <w:bottom w:val="single" w:sz="2" w:space="0" w:color="000000"/>
            </w:tcBorders>
          </w:tcPr>
          <w:p w14:paraId="6112693B" w14:textId="77777777" w:rsidR="001647B9" w:rsidRPr="00B26A61" w:rsidRDefault="003D65EB">
            <w:pPr>
              <w:suppressLineNumbers/>
              <w:jc w:val="both"/>
              <w:rPr>
                <w:sz w:val="22"/>
                <w:szCs w:val="22"/>
              </w:rPr>
            </w:pPr>
            <w:r w:rsidRPr="00B26A61">
              <w:rPr>
                <w:sz w:val="22"/>
                <w:szCs w:val="22"/>
              </w:rPr>
              <w:t>1</w:t>
            </w:r>
          </w:p>
        </w:tc>
        <w:tc>
          <w:tcPr>
            <w:tcW w:w="8199" w:type="dxa"/>
            <w:tcBorders>
              <w:top w:val="single" w:sz="2" w:space="0" w:color="000000"/>
              <w:left w:val="single" w:sz="2" w:space="0" w:color="000000"/>
              <w:bottom w:val="single" w:sz="2" w:space="0" w:color="000000"/>
              <w:right w:val="single" w:sz="2" w:space="0" w:color="000000"/>
            </w:tcBorders>
          </w:tcPr>
          <w:p w14:paraId="1A5BEA5B" w14:textId="77777777" w:rsidR="001647B9" w:rsidRPr="00B26A61" w:rsidRDefault="003D65EB">
            <w:pPr>
              <w:jc w:val="both"/>
              <w:rPr>
                <w:iCs/>
                <w:sz w:val="22"/>
                <w:szCs w:val="22"/>
                <w:lang w:val="en-US"/>
              </w:rPr>
            </w:pPr>
            <w:r w:rsidRPr="00B26A61">
              <w:rPr>
                <w:iCs/>
                <w:sz w:val="22"/>
                <w:szCs w:val="22"/>
                <w:lang w:val="en-US"/>
              </w:rPr>
              <w:t>Declarations of non-exclusion from the procedure submitted on the form of the Single European Procurement Document, drawn up in accordance with the standard form set out in Commission Implementing Regulation (EU) 2016/7 of 5 January 2016 establishing a standard form for the Single European Procurement Document (Official Journal UEL3 of 06.01.2016, p.16), hereinafter referred to as the "Single Document" or "JEDZ".</w:t>
            </w:r>
          </w:p>
          <w:p w14:paraId="533A6A71" w14:textId="77777777" w:rsidR="001647B9" w:rsidRPr="00B26A61" w:rsidRDefault="003D65EB">
            <w:pPr>
              <w:jc w:val="both"/>
              <w:rPr>
                <w:iCs/>
                <w:sz w:val="22"/>
                <w:szCs w:val="22"/>
                <w:lang w:val="en-US"/>
              </w:rPr>
            </w:pPr>
            <w:r w:rsidRPr="00B26A61">
              <w:rPr>
                <w:iCs/>
                <w:sz w:val="22"/>
                <w:szCs w:val="22"/>
                <w:lang w:val="en-US"/>
              </w:rPr>
              <w:lastRenderedPageBreak/>
              <w:t xml:space="preserve">The editable template of the JEDZ is attached as Annex 2 to the EWS. </w:t>
            </w:r>
          </w:p>
          <w:p w14:paraId="03125289" w14:textId="24F58573" w:rsidR="001647B9" w:rsidRPr="00B26A61" w:rsidRDefault="003D65EB">
            <w:pPr>
              <w:jc w:val="both"/>
              <w:rPr>
                <w:iCs/>
                <w:sz w:val="22"/>
                <w:szCs w:val="22"/>
                <w:lang w:val="en-US"/>
              </w:rPr>
            </w:pPr>
            <w:r w:rsidRPr="00B26A61">
              <w:rPr>
                <w:iCs/>
                <w:sz w:val="22"/>
                <w:szCs w:val="22"/>
                <w:lang w:val="en-US"/>
              </w:rPr>
              <w:t>The Contracting Authority has created an ESPD file (</w:t>
            </w:r>
            <w:proofErr w:type="spellStart"/>
            <w:r w:rsidRPr="00B26A61">
              <w:rPr>
                <w:iCs/>
                <w:sz w:val="22"/>
                <w:szCs w:val="22"/>
                <w:lang w:val="en-US"/>
              </w:rPr>
              <w:t>eJEDZ</w:t>
            </w:r>
            <w:proofErr w:type="spellEnd"/>
            <w:r w:rsidRPr="00B26A61">
              <w:rPr>
                <w:iCs/>
                <w:sz w:val="22"/>
                <w:szCs w:val="22"/>
                <w:lang w:val="en-US"/>
              </w:rPr>
              <w:t xml:space="preserve">), which is posted at: http://www.dzp.agh.edu.pl/ under the tender notice ref.  </w:t>
            </w:r>
            <w:r w:rsidR="00785B66">
              <w:rPr>
                <w:b/>
                <w:iCs/>
                <w:sz w:val="22"/>
                <w:szCs w:val="22"/>
                <w:lang w:val="en-US"/>
              </w:rPr>
              <w:t>DE-dzp.272-215/25</w:t>
            </w:r>
            <w:r w:rsidRPr="00B26A61">
              <w:rPr>
                <w:iCs/>
                <w:sz w:val="22"/>
                <w:szCs w:val="22"/>
                <w:lang w:val="en-US"/>
              </w:rPr>
              <w:t>, the statement in the form of JEDZ can be downloaded, from the website, saved to disk, and then imported and completed through the ESPD service available at: http://espd.uzp.gov.pl</w:t>
            </w:r>
          </w:p>
          <w:p w14:paraId="70F5114E" w14:textId="77777777" w:rsidR="001647B9" w:rsidRPr="00B26A61" w:rsidRDefault="003D65EB">
            <w:pPr>
              <w:jc w:val="both"/>
              <w:rPr>
                <w:sz w:val="22"/>
                <w:szCs w:val="22"/>
                <w:lang w:val="en-US"/>
              </w:rPr>
            </w:pPr>
            <w:r w:rsidRPr="00B26A61">
              <w:rPr>
                <w:sz w:val="22"/>
                <w:szCs w:val="22"/>
                <w:lang w:val="en-US"/>
              </w:rPr>
              <w:t>The completed ESPD should be signed with a qualified signature.</w:t>
            </w:r>
          </w:p>
          <w:p w14:paraId="04A5DEBE" w14:textId="77777777" w:rsidR="001647B9" w:rsidRPr="00B26A61" w:rsidRDefault="003D65EB">
            <w:pPr>
              <w:widowControl w:val="0"/>
              <w:jc w:val="both"/>
              <w:rPr>
                <w:sz w:val="22"/>
                <w:szCs w:val="22"/>
                <w:lang w:val="en-US"/>
              </w:rPr>
            </w:pPr>
            <w:r w:rsidRPr="00B26A61">
              <w:rPr>
                <w:sz w:val="22"/>
                <w:szCs w:val="22"/>
                <w:lang w:val="en-US"/>
              </w:rPr>
              <w:t>The Contracting Authority informs that on the website of the Public Procurement Office: https://www.uzp.gov.pl/__data/assets/pdf_file/0015/32415/Jednolity-Europejski-Dokument-Zamowienia-instrukcja.pdf there is available the Instruction for filling in the Single European Procurement Document (in Polish).</w:t>
            </w:r>
          </w:p>
          <w:p w14:paraId="6A5EDDBC" w14:textId="77777777" w:rsidR="001647B9" w:rsidRPr="00B26A61" w:rsidRDefault="003D65EB">
            <w:pPr>
              <w:widowControl w:val="0"/>
              <w:jc w:val="both"/>
              <w:rPr>
                <w:sz w:val="22"/>
                <w:szCs w:val="22"/>
                <w:lang w:val="en-US"/>
              </w:rPr>
            </w:pPr>
            <w:r w:rsidRPr="00B26A61">
              <w:rPr>
                <w:sz w:val="22"/>
                <w:szCs w:val="22"/>
                <w:lang w:val="en-US"/>
              </w:rPr>
              <w:t>In the case of joint bidding by contractors, the JEDZ is to be submitted by each of the contractors jointly applying for the contract. This statement is to confirm the absence of grounds for exclusion within the scope specified in this SWZ.</w:t>
            </w:r>
          </w:p>
          <w:p w14:paraId="546D76C6" w14:textId="77777777" w:rsidR="001647B9" w:rsidRPr="00B26A61" w:rsidRDefault="003D65EB">
            <w:pPr>
              <w:jc w:val="both"/>
              <w:rPr>
                <w:color w:val="000000"/>
                <w:sz w:val="22"/>
                <w:szCs w:val="22"/>
                <w:lang w:val="en-US"/>
              </w:rPr>
            </w:pPr>
            <w:r w:rsidRPr="00B26A61">
              <w:rPr>
                <w:color w:val="000000"/>
                <w:sz w:val="22"/>
                <w:szCs w:val="22"/>
                <w:lang w:val="en-US"/>
              </w:rPr>
              <w:t xml:space="preserve">The Contractor may use the single document submitted in a separate procurement procedure if he confirms that the information contained therein remains correct. In such a case, the Contractor shall be required to submit a declaration that the information contained therein remains up to date. </w:t>
            </w:r>
          </w:p>
        </w:tc>
      </w:tr>
      <w:tr w:rsidR="001647B9" w:rsidRPr="00785B66" w14:paraId="78A6098B" w14:textId="77777777">
        <w:trPr>
          <w:jc w:val="right"/>
        </w:trPr>
        <w:tc>
          <w:tcPr>
            <w:tcW w:w="630" w:type="dxa"/>
            <w:tcBorders>
              <w:left w:val="single" w:sz="2" w:space="0" w:color="000000"/>
              <w:bottom w:val="single" w:sz="2" w:space="0" w:color="000000"/>
            </w:tcBorders>
          </w:tcPr>
          <w:p w14:paraId="6CB25683" w14:textId="77777777" w:rsidR="001647B9" w:rsidRPr="00B26A61" w:rsidRDefault="003D65EB">
            <w:pPr>
              <w:suppressLineNumbers/>
              <w:snapToGrid w:val="0"/>
              <w:jc w:val="both"/>
              <w:rPr>
                <w:sz w:val="22"/>
                <w:szCs w:val="22"/>
              </w:rPr>
            </w:pPr>
            <w:r w:rsidRPr="00B26A61">
              <w:rPr>
                <w:sz w:val="22"/>
                <w:szCs w:val="22"/>
              </w:rPr>
              <w:lastRenderedPageBreak/>
              <w:t>2</w:t>
            </w:r>
          </w:p>
        </w:tc>
        <w:tc>
          <w:tcPr>
            <w:tcW w:w="8199" w:type="dxa"/>
            <w:tcBorders>
              <w:left w:val="single" w:sz="2" w:space="0" w:color="000000"/>
              <w:bottom w:val="single" w:sz="2" w:space="0" w:color="000000"/>
              <w:right w:val="single" w:sz="2" w:space="0" w:color="000000"/>
            </w:tcBorders>
          </w:tcPr>
          <w:p w14:paraId="10ADDA8D" w14:textId="77777777" w:rsidR="001647B9" w:rsidRPr="00B26A61" w:rsidRDefault="003D65EB">
            <w:pPr>
              <w:snapToGrid w:val="0"/>
              <w:jc w:val="both"/>
              <w:rPr>
                <w:sz w:val="22"/>
                <w:szCs w:val="22"/>
                <w:lang w:val="en-US"/>
              </w:rPr>
            </w:pPr>
            <w:r w:rsidRPr="00B26A61">
              <w:rPr>
                <w:sz w:val="22"/>
                <w:szCs w:val="22"/>
                <w:lang w:val="en-US"/>
              </w:rPr>
              <w:t>Contractor’s statement on membership in the same group of companies or on not being members of the same group of companies, in the context of Art. 108 para 1  (5) of the Public Procurement Law, within the meaning of the Act of 16 February 2007 on Competition and Consumer Protection (Journal of Laws 2019, item 369) as other Contractors that while belonging to the same capital group submitted separate tenders, partial offers; or  the statement on belonging to the same capital group as another Contractor, alongside the evidence showing that the tender or the partial tender was prepared independent of another Contractor belonging to the same capital group- model statement in Annex 4 to the Specification of essential terms of the contract.</w:t>
            </w:r>
          </w:p>
        </w:tc>
      </w:tr>
      <w:tr w:rsidR="001647B9" w:rsidRPr="00785B66" w14:paraId="4D841CCD" w14:textId="77777777">
        <w:trPr>
          <w:jc w:val="right"/>
        </w:trPr>
        <w:tc>
          <w:tcPr>
            <w:tcW w:w="630" w:type="dxa"/>
            <w:tcBorders>
              <w:left w:val="single" w:sz="2" w:space="0" w:color="000000"/>
              <w:bottom w:val="single" w:sz="2" w:space="0" w:color="000000"/>
            </w:tcBorders>
          </w:tcPr>
          <w:p w14:paraId="14C90DCA" w14:textId="77777777" w:rsidR="001647B9" w:rsidRPr="00B26A61" w:rsidRDefault="003D65EB">
            <w:pPr>
              <w:suppressLineNumbers/>
              <w:snapToGrid w:val="0"/>
              <w:jc w:val="both"/>
              <w:rPr>
                <w:sz w:val="22"/>
                <w:szCs w:val="22"/>
              </w:rPr>
            </w:pPr>
            <w:r w:rsidRPr="00B26A61">
              <w:rPr>
                <w:sz w:val="22"/>
                <w:szCs w:val="22"/>
              </w:rPr>
              <w:t>3</w:t>
            </w:r>
          </w:p>
        </w:tc>
        <w:tc>
          <w:tcPr>
            <w:tcW w:w="8199" w:type="dxa"/>
            <w:tcBorders>
              <w:left w:val="single" w:sz="2" w:space="0" w:color="000000"/>
              <w:bottom w:val="single" w:sz="2" w:space="0" w:color="000000"/>
              <w:right w:val="single" w:sz="2" w:space="0" w:color="000000"/>
            </w:tcBorders>
          </w:tcPr>
          <w:p w14:paraId="0022AE44" w14:textId="77777777" w:rsidR="001647B9" w:rsidRPr="00B26A61" w:rsidRDefault="003D65EB">
            <w:pPr>
              <w:snapToGrid w:val="0"/>
              <w:jc w:val="both"/>
              <w:rPr>
                <w:sz w:val="22"/>
                <w:szCs w:val="22"/>
                <w:lang w:val="en-US"/>
              </w:rPr>
            </w:pPr>
            <w:r w:rsidRPr="00B26A61">
              <w:rPr>
                <w:sz w:val="22"/>
                <w:szCs w:val="22"/>
                <w:lang w:val="en-US"/>
              </w:rPr>
              <w:t>Information from the National Criminal Register as regards the grounds for exclusion indicated in Article 108(1)(1), (2) and (4) of the PPL Act drawn up not earlier than 6 months prior to its submission.</w:t>
            </w:r>
          </w:p>
        </w:tc>
      </w:tr>
      <w:tr w:rsidR="001647B9" w:rsidRPr="00785B66" w14:paraId="3FB68CC4" w14:textId="77777777">
        <w:trPr>
          <w:jc w:val="right"/>
        </w:trPr>
        <w:tc>
          <w:tcPr>
            <w:tcW w:w="630" w:type="dxa"/>
            <w:tcBorders>
              <w:left w:val="single" w:sz="2" w:space="0" w:color="000000"/>
              <w:bottom w:val="single" w:sz="2" w:space="0" w:color="000000"/>
            </w:tcBorders>
          </w:tcPr>
          <w:p w14:paraId="6051C3DB" w14:textId="77777777" w:rsidR="001647B9" w:rsidRPr="00B26A61" w:rsidRDefault="003D65EB">
            <w:pPr>
              <w:suppressLineNumbers/>
              <w:snapToGrid w:val="0"/>
              <w:jc w:val="both"/>
              <w:rPr>
                <w:sz w:val="22"/>
                <w:szCs w:val="22"/>
              </w:rPr>
            </w:pPr>
            <w:r w:rsidRPr="00B26A61">
              <w:rPr>
                <w:sz w:val="22"/>
                <w:szCs w:val="22"/>
              </w:rPr>
              <w:t>4</w:t>
            </w:r>
          </w:p>
        </w:tc>
        <w:tc>
          <w:tcPr>
            <w:tcW w:w="8199" w:type="dxa"/>
            <w:tcBorders>
              <w:left w:val="single" w:sz="2" w:space="0" w:color="000000"/>
              <w:bottom w:val="single" w:sz="2" w:space="0" w:color="000000"/>
              <w:right w:val="single" w:sz="2" w:space="0" w:color="000000"/>
            </w:tcBorders>
          </w:tcPr>
          <w:p w14:paraId="3BD3998D" w14:textId="77777777" w:rsidR="001647B9" w:rsidRPr="00B26A61" w:rsidRDefault="003D65EB">
            <w:pPr>
              <w:snapToGrid w:val="0"/>
              <w:jc w:val="both"/>
              <w:rPr>
                <w:bCs/>
                <w:sz w:val="22"/>
                <w:szCs w:val="22"/>
                <w:lang w:val="en-US"/>
              </w:rPr>
            </w:pPr>
            <w:r w:rsidRPr="00B26A61">
              <w:rPr>
                <w:bCs/>
                <w:sz w:val="22"/>
                <w:szCs w:val="22"/>
                <w:lang w:val="en-US"/>
              </w:rPr>
              <w:t>An extract or information from the National Court Register or the Central Register and Information on Business Activity, within the scope of Article 109, item 1, point 4 of the Act, prepared no earlier than 3 months prior to its submission, if separate regulations require an entry in the register or register.</w:t>
            </w:r>
          </w:p>
        </w:tc>
      </w:tr>
    </w:tbl>
    <w:p w14:paraId="59430D2C" w14:textId="77777777" w:rsidR="001647B9" w:rsidRPr="00B26A61" w:rsidRDefault="003D65EB">
      <w:pPr>
        <w:pStyle w:val="Nagwek2"/>
        <w:numPr>
          <w:ilvl w:val="1"/>
          <w:numId w:val="11"/>
        </w:numPr>
        <w:rPr>
          <w:sz w:val="22"/>
          <w:szCs w:val="22"/>
          <w:lang w:val="en-US"/>
        </w:rPr>
      </w:pPr>
      <w:r w:rsidRPr="00B26A61">
        <w:rPr>
          <w:sz w:val="22"/>
          <w:szCs w:val="22"/>
          <w:lang w:val="en-US"/>
        </w:rPr>
        <w:t>In the case of contractors competing jointly for the award of a contract, the means of proof referred to in paragraph 1 to substantiate the absence of grounds for exclusion shall be provided by each of the contractors competing jointly.</w:t>
      </w:r>
    </w:p>
    <w:p w14:paraId="7C5D463E" w14:textId="77777777" w:rsidR="001647B9" w:rsidRPr="00B26A61" w:rsidRDefault="003D65EB">
      <w:pPr>
        <w:pStyle w:val="Nagwek2"/>
        <w:numPr>
          <w:ilvl w:val="1"/>
          <w:numId w:val="11"/>
        </w:numPr>
        <w:rPr>
          <w:sz w:val="22"/>
          <w:szCs w:val="22"/>
          <w:lang w:val="en-US"/>
        </w:rPr>
      </w:pPr>
      <w:r w:rsidRPr="00B26A61">
        <w:rPr>
          <w:sz w:val="22"/>
          <w:szCs w:val="22"/>
          <w:lang w:val="en-US"/>
        </w:rPr>
        <w:t>With reference to the entity on whose capabilities or situation the contractor relies pursuant to the provisions of Article 118 of the PPL, the contractor shall submit subjective means of evidence, listed in section 1, to confirm the absence of grounds for exclusion, with reference to each of those entities, except for the Statement within the scope of Article 108 par. 1 item 5 of the PPL on not belonging to a capital group.</w:t>
      </w:r>
    </w:p>
    <w:p w14:paraId="215CC2FE" w14:textId="77777777" w:rsidR="001647B9" w:rsidRPr="00B26A61" w:rsidRDefault="003D65EB">
      <w:pPr>
        <w:pStyle w:val="Nagwek2"/>
        <w:numPr>
          <w:ilvl w:val="1"/>
          <w:numId w:val="11"/>
        </w:numPr>
        <w:rPr>
          <w:sz w:val="22"/>
          <w:szCs w:val="22"/>
          <w:lang w:val="en-US"/>
        </w:rPr>
      </w:pPr>
      <w:r w:rsidRPr="00B26A61">
        <w:rPr>
          <w:sz w:val="22"/>
          <w:szCs w:val="22"/>
          <w:lang w:val="en-US"/>
        </w:rPr>
        <w:t>With regard to subcontractors who are not entities providing resources under the terms of Article 118 of the Act, the Contracting Authority does not require the submission of subjective evidence of the absence of grounds for exclusion.</w:t>
      </w:r>
    </w:p>
    <w:p w14:paraId="7EB15785"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shall not request the Contractor to submit relevant means of proof if: </w:t>
      </w:r>
    </w:p>
    <w:p w14:paraId="747793EE" w14:textId="77777777" w:rsidR="001647B9" w:rsidRPr="00B26A61" w:rsidRDefault="003D65EB">
      <w:pPr>
        <w:pStyle w:val="Nagwek2"/>
        <w:numPr>
          <w:ilvl w:val="0"/>
          <w:numId w:val="10"/>
        </w:numPr>
        <w:rPr>
          <w:sz w:val="22"/>
          <w:szCs w:val="22"/>
          <w:lang w:val="en-US"/>
        </w:rPr>
      </w:pPr>
      <w:r w:rsidRPr="00B26A61">
        <w:rPr>
          <w:sz w:val="22"/>
          <w:szCs w:val="22"/>
          <w:lang w:val="en-US"/>
        </w:rPr>
        <w:t xml:space="preserve">the contracting authority  can obtain them through free-of-charge and generally accessible databases, and in particular through  public registers as construed within the meaning of the Act of 17 February 2005 on </w:t>
      </w:r>
      <w:proofErr w:type="spellStart"/>
      <w:r w:rsidRPr="00B26A61">
        <w:rPr>
          <w:sz w:val="22"/>
          <w:szCs w:val="22"/>
          <w:lang w:val="en-US"/>
        </w:rPr>
        <w:t>computerisation</w:t>
      </w:r>
      <w:proofErr w:type="spellEnd"/>
      <w:r w:rsidRPr="00B26A61">
        <w:rPr>
          <w:sz w:val="22"/>
          <w:szCs w:val="22"/>
          <w:lang w:val="en-US"/>
        </w:rPr>
        <w:t xml:space="preserve"> of activities involved in execution of public tasks provided that the Contractor made available  in the statement referred to in Art. 125 para 1 of the Public Procurement Law the relevant data required for access;</w:t>
      </w:r>
    </w:p>
    <w:p w14:paraId="2A73132A" w14:textId="77777777" w:rsidR="001647B9" w:rsidRPr="00B26A61" w:rsidRDefault="003D65EB">
      <w:pPr>
        <w:pStyle w:val="Nagwek2"/>
        <w:numPr>
          <w:ilvl w:val="0"/>
          <w:numId w:val="10"/>
        </w:numPr>
        <w:rPr>
          <w:sz w:val="22"/>
          <w:szCs w:val="22"/>
          <w:lang w:val="en-US"/>
        </w:rPr>
      </w:pPr>
      <w:r w:rsidRPr="00B26A61">
        <w:rPr>
          <w:sz w:val="22"/>
          <w:szCs w:val="22"/>
          <w:lang w:val="en-US"/>
        </w:rPr>
        <w:lastRenderedPageBreak/>
        <w:t>the means of proof is the declaration or statement whose scope corresponds to those referred to in Art. 125 para 1 of the Public Procurement Law.</w:t>
      </w:r>
    </w:p>
    <w:p w14:paraId="1BB2F5EC"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Contractor is not obliged to submit respective means of proof which  the Contracting authority already  holds provided the Contractor makes due reference to them confirming their validity and correctness. </w:t>
      </w:r>
    </w:p>
    <w:p w14:paraId="3B911309"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Relevant means of proof and other documents and statements shall be submitted by the Contractor in as electronic documents or documents in electronic form by electronic means with a safe electronic signature verified using a valid qualified certificate, otherwise they should be regarded as invalid. </w:t>
      </w:r>
    </w:p>
    <w:p w14:paraId="479411DE" w14:textId="698A3686" w:rsidR="001647B9" w:rsidRPr="00B26A61" w:rsidRDefault="004607DA">
      <w:pPr>
        <w:pStyle w:val="Nagwek2"/>
        <w:numPr>
          <w:ilvl w:val="1"/>
          <w:numId w:val="11"/>
        </w:numPr>
        <w:rPr>
          <w:sz w:val="22"/>
          <w:szCs w:val="22"/>
          <w:highlight w:val="yellow"/>
        </w:rPr>
      </w:pPr>
      <w:proofErr w:type="spellStart"/>
      <w:r w:rsidRPr="00B26A61">
        <w:rPr>
          <w:sz w:val="22"/>
          <w:szCs w:val="22"/>
          <w:highlight w:val="yellow"/>
        </w:rPr>
        <w:t>Foreign</w:t>
      </w:r>
      <w:proofErr w:type="spellEnd"/>
      <w:r w:rsidRPr="00B26A61">
        <w:rPr>
          <w:sz w:val="22"/>
          <w:szCs w:val="22"/>
          <w:highlight w:val="yellow"/>
        </w:rPr>
        <w:t xml:space="preserve"> </w:t>
      </w:r>
      <w:proofErr w:type="spellStart"/>
      <w:r w:rsidRPr="00B26A61">
        <w:rPr>
          <w:sz w:val="22"/>
          <w:szCs w:val="22"/>
          <w:highlight w:val="yellow"/>
        </w:rPr>
        <w:t>entities</w:t>
      </w:r>
      <w:proofErr w:type="spellEnd"/>
      <w:r w:rsidRPr="00B26A61">
        <w:rPr>
          <w:sz w:val="22"/>
          <w:szCs w:val="22"/>
          <w:highlight w:val="yellow"/>
        </w:rPr>
        <w:t>:</w:t>
      </w:r>
    </w:p>
    <w:tbl>
      <w:tblPr>
        <w:tblW w:w="8816" w:type="dxa"/>
        <w:tblInd w:w="669" w:type="dxa"/>
        <w:tblLayout w:type="fixed"/>
        <w:tblLook w:val="0000" w:firstRow="0" w:lastRow="0" w:firstColumn="0" w:lastColumn="0" w:noHBand="0" w:noVBand="0"/>
      </w:tblPr>
      <w:tblGrid>
        <w:gridCol w:w="709"/>
        <w:gridCol w:w="8107"/>
      </w:tblGrid>
      <w:tr w:rsidR="001647B9" w:rsidRPr="00B26A61" w14:paraId="5AC127D7" w14:textId="77777777">
        <w:tc>
          <w:tcPr>
            <w:tcW w:w="709" w:type="dxa"/>
            <w:tcBorders>
              <w:top w:val="single" w:sz="4" w:space="0" w:color="000000"/>
              <w:left w:val="single" w:sz="4" w:space="0" w:color="000000"/>
              <w:bottom w:val="single" w:sz="4" w:space="0" w:color="000000"/>
            </w:tcBorders>
          </w:tcPr>
          <w:p w14:paraId="167E4413" w14:textId="77777777" w:rsidR="001647B9" w:rsidRPr="00B26A61" w:rsidRDefault="003D65EB">
            <w:pPr>
              <w:jc w:val="both"/>
              <w:rPr>
                <w:b/>
                <w:sz w:val="22"/>
                <w:szCs w:val="22"/>
              </w:rPr>
            </w:pPr>
            <w:r w:rsidRPr="00B26A61">
              <w:rPr>
                <w:b/>
                <w:sz w:val="22"/>
                <w:szCs w:val="22"/>
              </w:rPr>
              <w:t>No</w:t>
            </w:r>
          </w:p>
        </w:tc>
        <w:tc>
          <w:tcPr>
            <w:tcW w:w="8107" w:type="dxa"/>
            <w:tcBorders>
              <w:top w:val="single" w:sz="4" w:space="0" w:color="000000"/>
              <w:left w:val="single" w:sz="4" w:space="0" w:color="000000"/>
              <w:bottom w:val="single" w:sz="4" w:space="0" w:color="000000"/>
              <w:right w:val="single" w:sz="4" w:space="0" w:color="000000"/>
            </w:tcBorders>
          </w:tcPr>
          <w:p w14:paraId="050638E4" w14:textId="77777777" w:rsidR="001647B9" w:rsidRPr="00B26A61" w:rsidRDefault="003D65EB">
            <w:pPr>
              <w:jc w:val="both"/>
              <w:rPr>
                <w:b/>
                <w:sz w:val="22"/>
                <w:szCs w:val="22"/>
              </w:rPr>
            </w:pPr>
            <w:proofErr w:type="spellStart"/>
            <w:r w:rsidRPr="00B26A61">
              <w:rPr>
                <w:b/>
                <w:sz w:val="22"/>
                <w:szCs w:val="22"/>
              </w:rPr>
              <w:t>Required</w:t>
            </w:r>
            <w:proofErr w:type="spellEnd"/>
            <w:r w:rsidRPr="00B26A61">
              <w:rPr>
                <w:b/>
                <w:sz w:val="22"/>
                <w:szCs w:val="22"/>
              </w:rPr>
              <w:t xml:space="preserve"> </w:t>
            </w:r>
            <w:proofErr w:type="spellStart"/>
            <w:r w:rsidRPr="00B26A61">
              <w:rPr>
                <w:b/>
                <w:sz w:val="22"/>
                <w:szCs w:val="22"/>
              </w:rPr>
              <w:t>document</w:t>
            </w:r>
            <w:proofErr w:type="spellEnd"/>
          </w:p>
        </w:tc>
      </w:tr>
      <w:tr w:rsidR="001647B9" w:rsidRPr="00785B66" w14:paraId="7C21C3FC" w14:textId="77777777">
        <w:tc>
          <w:tcPr>
            <w:tcW w:w="709" w:type="dxa"/>
            <w:tcBorders>
              <w:top w:val="single" w:sz="4" w:space="0" w:color="000000"/>
              <w:left w:val="single" w:sz="4" w:space="0" w:color="000000"/>
              <w:bottom w:val="single" w:sz="4" w:space="0" w:color="000000"/>
            </w:tcBorders>
          </w:tcPr>
          <w:p w14:paraId="3F2258F8" w14:textId="77777777" w:rsidR="001647B9" w:rsidRPr="00B26A61" w:rsidRDefault="003D65EB">
            <w:pPr>
              <w:jc w:val="both"/>
              <w:rPr>
                <w:sz w:val="22"/>
                <w:szCs w:val="22"/>
              </w:rPr>
            </w:pPr>
            <w:r w:rsidRPr="00B26A61">
              <w:rPr>
                <w:sz w:val="22"/>
                <w:szCs w:val="22"/>
              </w:rPr>
              <w:t>1</w:t>
            </w:r>
          </w:p>
        </w:tc>
        <w:tc>
          <w:tcPr>
            <w:tcW w:w="8107" w:type="dxa"/>
            <w:tcBorders>
              <w:top w:val="single" w:sz="4" w:space="0" w:color="000000"/>
              <w:left w:val="single" w:sz="4" w:space="0" w:color="000000"/>
              <w:bottom w:val="single" w:sz="4" w:space="0" w:color="000000"/>
              <w:right w:val="single" w:sz="4" w:space="0" w:color="000000"/>
            </w:tcBorders>
          </w:tcPr>
          <w:p w14:paraId="23BBF138" w14:textId="77777777" w:rsidR="001647B9" w:rsidRPr="00B26A61" w:rsidRDefault="003D65EB">
            <w:pPr>
              <w:jc w:val="both"/>
              <w:rPr>
                <w:color w:val="000000"/>
                <w:sz w:val="22"/>
                <w:szCs w:val="22"/>
                <w:lang w:val="en-US"/>
              </w:rPr>
            </w:pPr>
            <w:r w:rsidRPr="00B26A61">
              <w:rPr>
                <w:color w:val="000000"/>
                <w:sz w:val="22"/>
                <w:szCs w:val="22"/>
                <w:lang w:val="en-US"/>
              </w:rPr>
              <w:t>instead of the information from the National Criminal Register referred to in point 10. 1. 3. - shall submit information from a relevant register such as a court register, or, in the absence of such a register, another equivalent document issued by a competent judicial or administrative authority of the country in which the contractor has its registered office or place of residence or the place of residence of the person to whom the information refers or the document to the extent referred to in point 10. 1. 3. The document should be - issued not earlier than 6 months before its submission</w:t>
            </w:r>
          </w:p>
        </w:tc>
      </w:tr>
      <w:tr w:rsidR="001647B9" w:rsidRPr="00785B66" w14:paraId="5647296D" w14:textId="77777777">
        <w:tc>
          <w:tcPr>
            <w:tcW w:w="709" w:type="dxa"/>
            <w:tcBorders>
              <w:top w:val="single" w:sz="4" w:space="0" w:color="000000"/>
              <w:left w:val="single" w:sz="4" w:space="0" w:color="000000"/>
              <w:bottom w:val="single" w:sz="4" w:space="0" w:color="000000"/>
            </w:tcBorders>
          </w:tcPr>
          <w:p w14:paraId="3668A82A" w14:textId="77777777" w:rsidR="001647B9" w:rsidRPr="00B26A61" w:rsidRDefault="003D65EB">
            <w:pPr>
              <w:jc w:val="both"/>
              <w:rPr>
                <w:sz w:val="22"/>
                <w:szCs w:val="22"/>
              </w:rPr>
            </w:pPr>
            <w:r w:rsidRPr="00B26A61">
              <w:rPr>
                <w:sz w:val="22"/>
                <w:szCs w:val="22"/>
              </w:rPr>
              <w:t>2</w:t>
            </w:r>
          </w:p>
        </w:tc>
        <w:tc>
          <w:tcPr>
            <w:tcW w:w="8107" w:type="dxa"/>
            <w:tcBorders>
              <w:top w:val="single" w:sz="4" w:space="0" w:color="000000"/>
              <w:left w:val="single" w:sz="4" w:space="0" w:color="000000"/>
              <w:bottom w:val="single" w:sz="4" w:space="0" w:color="000000"/>
              <w:right w:val="single" w:sz="4" w:space="0" w:color="000000"/>
            </w:tcBorders>
          </w:tcPr>
          <w:p w14:paraId="6808126C" w14:textId="77777777" w:rsidR="001647B9" w:rsidRPr="00B26A61" w:rsidRDefault="003D65EB">
            <w:pPr>
              <w:jc w:val="both"/>
              <w:rPr>
                <w:color w:val="000000"/>
                <w:sz w:val="22"/>
                <w:szCs w:val="22"/>
                <w:lang w:val="en-US"/>
              </w:rPr>
            </w:pPr>
            <w:r w:rsidRPr="00B26A61">
              <w:rPr>
                <w:color w:val="000000"/>
                <w:sz w:val="22"/>
                <w:szCs w:val="22"/>
                <w:lang w:val="en-US"/>
              </w:rPr>
              <w:t>instead of an extract or information from the National Court Register or from the Central Business Activity Records and Information referred to in item 10. 1. 4 - he submits a document or documents issued in the country in which the Contractor has its seat or place of residence which confirm respectively that:</w:t>
            </w:r>
          </w:p>
          <w:p w14:paraId="18B797CC" w14:textId="77777777" w:rsidR="001647B9" w:rsidRPr="00B26A61" w:rsidRDefault="003D65EB">
            <w:pPr>
              <w:jc w:val="both"/>
              <w:rPr>
                <w:color w:val="000000"/>
                <w:sz w:val="22"/>
                <w:szCs w:val="22"/>
                <w:lang w:val="en-US"/>
              </w:rPr>
            </w:pPr>
            <w:r w:rsidRPr="00B26A61">
              <w:rPr>
                <w:color w:val="000000"/>
                <w:sz w:val="22"/>
                <w:szCs w:val="22"/>
                <w:lang w:val="en-US"/>
              </w:rPr>
              <w:t>(a) his liquidation has not been opened, he has not been declared bankrupt, his assets are not administered by a liquidator or a court, he has not entered into an arrangement with creditors, his business activity is not suspended or he is not in any other similar situation arising from a similar procedure provided for in the legislation of the place where that procedure is initiated. The documents should be issued not more than 3 months before their submission.</w:t>
            </w:r>
          </w:p>
        </w:tc>
      </w:tr>
      <w:tr w:rsidR="001647B9" w:rsidRPr="00B26A61" w14:paraId="7FD50674" w14:textId="77777777">
        <w:trPr>
          <w:trHeight w:val="693"/>
        </w:trPr>
        <w:tc>
          <w:tcPr>
            <w:tcW w:w="709" w:type="dxa"/>
            <w:tcBorders>
              <w:left w:val="single" w:sz="4" w:space="0" w:color="000000"/>
              <w:bottom w:val="single" w:sz="4" w:space="0" w:color="000000"/>
            </w:tcBorders>
          </w:tcPr>
          <w:p w14:paraId="030D1CE8" w14:textId="77777777" w:rsidR="001647B9" w:rsidRPr="00B26A61" w:rsidRDefault="003D65EB">
            <w:pPr>
              <w:jc w:val="both"/>
              <w:rPr>
                <w:sz w:val="22"/>
                <w:szCs w:val="22"/>
              </w:rPr>
            </w:pPr>
            <w:r w:rsidRPr="00B26A61">
              <w:rPr>
                <w:sz w:val="22"/>
                <w:szCs w:val="22"/>
              </w:rPr>
              <w:t>3</w:t>
            </w:r>
          </w:p>
        </w:tc>
        <w:tc>
          <w:tcPr>
            <w:tcW w:w="8107" w:type="dxa"/>
            <w:tcBorders>
              <w:left w:val="single" w:sz="4" w:space="0" w:color="000000"/>
              <w:bottom w:val="single" w:sz="4" w:space="0" w:color="000000"/>
              <w:right w:val="single" w:sz="4" w:space="0" w:color="000000"/>
            </w:tcBorders>
          </w:tcPr>
          <w:p w14:paraId="291AAFBF" w14:textId="77777777" w:rsidR="001647B9" w:rsidRPr="00B26A61" w:rsidRDefault="003D65EB">
            <w:pPr>
              <w:jc w:val="both"/>
              <w:rPr>
                <w:sz w:val="22"/>
                <w:szCs w:val="22"/>
              </w:rPr>
            </w:pPr>
            <w:r w:rsidRPr="00B26A61">
              <w:rPr>
                <w:sz w:val="22"/>
                <w:szCs w:val="22"/>
                <w:lang w:val="en-US"/>
              </w:rPr>
              <w:t xml:space="preserve">If the documents referred to above are not issued in the country in which the contractor has its registered office or place of residence or where the person to whom the document relates has his place of residence, or if such documents do not relate to all cases referred to in art. 108.1.1.1, 2 and 4, they shall be replaced in whole or in part, respectively, by a document containing a declaration of the contractor, indicating the person or persons </w:t>
            </w:r>
            <w:proofErr w:type="spellStart"/>
            <w:r w:rsidRPr="00B26A61">
              <w:rPr>
                <w:sz w:val="22"/>
                <w:szCs w:val="22"/>
                <w:lang w:val="en-US"/>
              </w:rPr>
              <w:t>authorised</w:t>
            </w:r>
            <w:proofErr w:type="spellEnd"/>
            <w:r w:rsidRPr="00B26A61">
              <w:rPr>
                <w:sz w:val="22"/>
                <w:szCs w:val="22"/>
                <w:lang w:val="en-US"/>
              </w:rPr>
              <w:t xml:space="preserve"> to represent him, or a declaration of the person to whom the document relates, made under oath, or, if in the country in which the contractor's seat or place of residence is located there are no provisions on declarations under oath, made before a judicial or administrative authority, a notary, a professional or economic self-government authority competent with regard to the registered seat or place of residence of the contractor. </w:t>
            </w:r>
            <w:r w:rsidRPr="00B26A61">
              <w:rPr>
                <w:sz w:val="22"/>
                <w:szCs w:val="22"/>
              </w:rPr>
              <w:t xml:space="preserve">The </w:t>
            </w:r>
            <w:proofErr w:type="spellStart"/>
            <w:r w:rsidRPr="00B26A61">
              <w:rPr>
                <w:sz w:val="22"/>
                <w:szCs w:val="22"/>
              </w:rPr>
              <w:t>time</w:t>
            </w:r>
            <w:proofErr w:type="spellEnd"/>
            <w:r w:rsidRPr="00B26A61">
              <w:rPr>
                <w:sz w:val="22"/>
                <w:szCs w:val="22"/>
              </w:rPr>
              <w:t xml:space="preserve"> </w:t>
            </w:r>
            <w:proofErr w:type="spellStart"/>
            <w:r w:rsidRPr="00B26A61">
              <w:rPr>
                <w:sz w:val="22"/>
                <w:szCs w:val="22"/>
              </w:rPr>
              <w:t>limits</w:t>
            </w:r>
            <w:proofErr w:type="spellEnd"/>
            <w:r w:rsidRPr="00B26A61">
              <w:rPr>
                <w:sz w:val="22"/>
                <w:szCs w:val="22"/>
              </w:rPr>
              <w:t xml:space="preserve"> </w:t>
            </w:r>
            <w:proofErr w:type="spellStart"/>
            <w:r w:rsidRPr="00B26A61">
              <w:rPr>
                <w:sz w:val="22"/>
                <w:szCs w:val="22"/>
              </w:rPr>
              <w:t>specified</w:t>
            </w:r>
            <w:proofErr w:type="spellEnd"/>
            <w:r w:rsidRPr="00B26A61">
              <w:rPr>
                <w:sz w:val="22"/>
                <w:szCs w:val="22"/>
              </w:rPr>
              <w:t xml:space="preserve"> in </w:t>
            </w:r>
            <w:proofErr w:type="spellStart"/>
            <w:r w:rsidRPr="00B26A61">
              <w:rPr>
                <w:sz w:val="22"/>
                <w:szCs w:val="22"/>
              </w:rPr>
              <w:t>points</w:t>
            </w:r>
            <w:proofErr w:type="spellEnd"/>
            <w:r w:rsidRPr="00B26A61">
              <w:rPr>
                <w:sz w:val="22"/>
                <w:szCs w:val="22"/>
              </w:rPr>
              <w:t xml:space="preserve"> 1, 2 </w:t>
            </w:r>
            <w:proofErr w:type="spellStart"/>
            <w:r w:rsidRPr="00B26A61">
              <w:rPr>
                <w:sz w:val="22"/>
                <w:szCs w:val="22"/>
              </w:rPr>
              <w:t>shall</w:t>
            </w:r>
            <w:proofErr w:type="spellEnd"/>
            <w:r w:rsidRPr="00B26A61">
              <w:rPr>
                <w:sz w:val="22"/>
                <w:szCs w:val="22"/>
              </w:rPr>
              <w:t xml:space="preserve"> </w:t>
            </w:r>
            <w:proofErr w:type="spellStart"/>
            <w:r w:rsidRPr="00B26A61">
              <w:rPr>
                <w:sz w:val="22"/>
                <w:szCs w:val="22"/>
              </w:rPr>
              <w:t>apply</w:t>
            </w:r>
            <w:proofErr w:type="spellEnd"/>
            <w:r w:rsidRPr="00B26A61">
              <w:rPr>
                <w:sz w:val="22"/>
                <w:szCs w:val="22"/>
              </w:rPr>
              <w:t>.</w:t>
            </w:r>
          </w:p>
        </w:tc>
      </w:tr>
      <w:tr w:rsidR="001647B9" w:rsidRPr="00785B66" w14:paraId="532EA58D" w14:textId="77777777">
        <w:tc>
          <w:tcPr>
            <w:tcW w:w="709" w:type="dxa"/>
            <w:tcBorders>
              <w:left w:val="single" w:sz="4" w:space="0" w:color="000000"/>
              <w:bottom w:val="single" w:sz="4" w:space="0" w:color="000000"/>
            </w:tcBorders>
          </w:tcPr>
          <w:p w14:paraId="2A659FB4" w14:textId="77777777" w:rsidR="001647B9" w:rsidRPr="00B26A61" w:rsidRDefault="003D65EB">
            <w:pPr>
              <w:jc w:val="both"/>
              <w:rPr>
                <w:sz w:val="22"/>
                <w:szCs w:val="22"/>
              </w:rPr>
            </w:pPr>
            <w:r w:rsidRPr="00B26A61">
              <w:rPr>
                <w:sz w:val="22"/>
                <w:szCs w:val="22"/>
              </w:rPr>
              <w:t>4</w:t>
            </w:r>
          </w:p>
        </w:tc>
        <w:tc>
          <w:tcPr>
            <w:tcW w:w="8107" w:type="dxa"/>
            <w:tcBorders>
              <w:left w:val="single" w:sz="4" w:space="0" w:color="000000"/>
              <w:bottom w:val="single" w:sz="4" w:space="0" w:color="000000"/>
              <w:right w:val="single" w:sz="4" w:space="0" w:color="000000"/>
            </w:tcBorders>
          </w:tcPr>
          <w:p w14:paraId="17AC9722" w14:textId="77777777" w:rsidR="001647B9" w:rsidRPr="00B26A61" w:rsidRDefault="003D65EB">
            <w:pPr>
              <w:spacing w:after="120"/>
              <w:jc w:val="both"/>
              <w:rPr>
                <w:sz w:val="22"/>
                <w:szCs w:val="22"/>
                <w:lang w:val="en-US"/>
              </w:rPr>
            </w:pPr>
            <w:r w:rsidRPr="00B26A61">
              <w:rPr>
                <w:sz w:val="22"/>
                <w:szCs w:val="22"/>
                <w:lang w:val="en-US"/>
              </w:rPr>
              <w:t xml:space="preserve">With regard to entities making resources available pursuant to Article 118 of the PPL having their registered office or place of residence outside the territory of the Republic of Poland, the provisions of sections 1, 2 and 3 shall apply accordingly. </w:t>
            </w:r>
          </w:p>
        </w:tc>
      </w:tr>
    </w:tbl>
    <w:p w14:paraId="3F9206E3"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To the extent not regulated by the PPL Act or these SWZ, the provisions of the Regulation of the Minister of Development, </w:t>
      </w:r>
      <w:proofErr w:type="spellStart"/>
      <w:r w:rsidRPr="00B26A61">
        <w:rPr>
          <w:sz w:val="22"/>
          <w:szCs w:val="22"/>
          <w:lang w:val="en-US"/>
        </w:rPr>
        <w:t>Labour</w:t>
      </w:r>
      <w:proofErr w:type="spellEnd"/>
      <w:r w:rsidRPr="00B26A61">
        <w:rPr>
          <w:sz w:val="22"/>
          <w:szCs w:val="22"/>
          <w:lang w:val="en-US"/>
        </w:rPr>
        <w:t xml:space="preserve"> and Technology of 23 December 2020 on subjective means of proof and other documents or statements which may be demanded by the ordering party from the contractor (Dz. U. of 2020, item 2415) and the provisions of the Regulation of the President of the Council of Ministers of 30 December 2020 on the manner of preparation and transmission of information and technical requirements for electronic documents and means of electronic communication in a procedure for the award of a public contract or competition (</w:t>
      </w:r>
      <w:proofErr w:type="spellStart"/>
      <w:r w:rsidRPr="00B26A61">
        <w:rPr>
          <w:sz w:val="22"/>
          <w:szCs w:val="22"/>
          <w:lang w:val="en-US"/>
        </w:rPr>
        <w:t>Dz.U</w:t>
      </w:r>
      <w:proofErr w:type="spellEnd"/>
      <w:r w:rsidRPr="00B26A61">
        <w:rPr>
          <w:sz w:val="22"/>
          <w:szCs w:val="22"/>
          <w:lang w:val="en-US"/>
        </w:rPr>
        <w:t>. of 2020, item 2452).</w:t>
      </w:r>
    </w:p>
    <w:p w14:paraId="601F052F" w14:textId="77777777" w:rsidR="001647B9" w:rsidRPr="00B26A61" w:rsidRDefault="003D65EB">
      <w:pPr>
        <w:pStyle w:val="Nagwek2"/>
        <w:numPr>
          <w:ilvl w:val="1"/>
          <w:numId w:val="11"/>
        </w:numPr>
        <w:rPr>
          <w:sz w:val="22"/>
          <w:szCs w:val="22"/>
          <w:lang w:val="en-US"/>
        </w:rPr>
      </w:pPr>
      <w:r w:rsidRPr="00B26A61">
        <w:rPr>
          <w:sz w:val="22"/>
          <w:szCs w:val="22"/>
          <w:lang w:val="en-US"/>
        </w:rPr>
        <w:t>A contractor included in the official list of approved economic operators or a contractor certified by certification bodies complying with the European certification standards may, instead of the subject-</w:t>
      </w:r>
      <w:r w:rsidRPr="00B26A61">
        <w:rPr>
          <w:sz w:val="22"/>
          <w:szCs w:val="22"/>
          <w:lang w:val="en-US"/>
        </w:rPr>
        <w:lastRenderedPageBreak/>
        <w:t>matter evidence referred to in this EWS, submit a certificate of entry on the official list issued by the competent authority or a certificate issued by the competent certification body of the country in which the economic operator is established, indicating the subject-matter evidence on which the registration or certification is based, unless the contracting authority has reasonable grounds to dispute the information on the certificate or attestation.</w:t>
      </w:r>
    </w:p>
    <w:p w14:paraId="2116CA4C"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If the subject matter evidence, other documents, including documents confirming the power of representation of, respectively, the contractor, contractors jointly applying for public procurement, the entity providing resources pursuant to Art. 118 of the Act or a subcontractor who is not a resource provider on such terms, hereinafter referred to as "documents confirming the power of representation", have been issued by </w:t>
      </w:r>
      <w:proofErr w:type="spellStart"/>
      <w:r w:rsidRPr="00B26A61">
        <w:rPr>
          <w:sz w:val="22"/>
          <w:szCs w:val="22"/>
          <w:lang w:val="en-US"/>
        </w:rPr>
        <w:t>authorised</w:t>
      </w:r>
      <w:proofErr w:type="spellEnd"/>
      <w:r w:rsidRPr="00B26A61">
        <w:rPr>
          <w:sz w:val="22"/>
          <w:szCs w:val="22"/>
          <w:lang w:val="en-US"/>
        </w:rPr>
        <w:t xml:space="preserve"> entities other than the economic operator, the contractor jointly tendering for public procurement, the resource provider or the subcontractor, hereinafter referred to as "</w:t>
      </w:r>
      <w:proofErr w:type="spellStart"/>
      <w:r w:rsidRPr="00B26A61">
        <w:rPr>
          <w:sz w:val="22"/>
          <w:szCs w:val="22"/>
          <w:lang w:val="en-US"/>
        </w:rPr>
        <w:t>authorised</w:t>
      </w:r>
      <w:proofErr w:type="spellEnd"/>
      <w:r w:rsidRPr="00B26A61">
        <w:rPr>
          <w:sz w:val="22"/>
          <w:szCs w:val="22"/>
          <w:lang w:val="en-US"/>
        </w:rPr>
        <w:t xml:space="preserve"> entities", as an electronic document shall be provided.</w:t>
      </w:r>
    </w:p>
    <w:p w14:paraId="025B8082" w14:textId="259FA748" w:rsidR="001647B9" w:rsidRPr="00B26A61" w:rsidRDefault="003D65EB">
      <w:pPr>
        <w:pStyle w:val="Nagwek2"/>
        <w:numPr>
          <w:ilvl w:val="1"/>
          <w:numId w:val="11"/>
        </w:numPr>
        <w:rPr>
          <w:sz w:val="22"/>
          <w:szCs w:val="22"/>
          <w:lang w:val="en-US"/>
        </w:rPr>
      </w:pPr>
      <w:r w:rsidRPr="00B26A61">
        <w:rPr>
          <w:sz w:val="22"/>
          <w:szCs w:val="22"/>
          <w:lang w:val="en-US"/>
        </w:rPr>
        <w:t xml:space="preserve">Where the subject-matter evidence, other documents, including those attesting </w:t>
      </w:r>
      <w:proofErr w:type="spellStart"/>
      <w:r w:rsidRPr="00B26A61">
        <w:rPr>
          <w:sz w:val="22"/>
          <w:szCs w:val="22"/>
          <w:lang w:val="en-US"/>
        </w:rPr>
        <w:t>authorisation</w:t>
      </w:r>
      <w:proofErr w:type="spellEnd"/>
      <w:r w:rsidRPr="00B26A61">
        <w:rPr>
          <w:sz w:val="22"/>
          <w:szCs w:val="22"/>
          <w:lang w:val="en-US"/>
        </w:rPr>
        <w:t xml:space="preserve"> to represent, have been issued by </w:t>
      </w:r>
      <w:proofErr w:type="spellStart"/>
      <w:r w:rsidRPr="00B26A61">
        <w:rPr>
          <w:sz w:val="22"/>
          <w:szCs w:val="22"/>
          <w:lang w:val="en-US"/>
        </w:rPr>
        <w:t>authorised</w:t>
      </w:r>
      <w:proofErr w:type="spellEnd"/>
      <w:r w:rsidRPr="00B26A61">
        <w:rPr>
          <w:sz w:val="22"/>
          <w:szCs w:val="22"/>
          <w:lang w:val="en-US"/>
        </w:rPr>
        <w:t xml:space="preserve"> bodies as a paper document, a digital representation of that document bearing a </w:t>
      </w:r>
      <w:r w:rsidRPr="00B26A61">
        <w:rPr>
          <w:b/>
          <w:bCs/>
          <w:sz w:val="22"/>
          <w:szCs w:val="22"/>
          <w:lang w:val="en-US"/>
        </w:rPr>
        <w:t>qualified electronic signature</w:t>
      </w:r>
      <w:r w:rsidRPr="00B26A61">
        <w:rPr>
          <w:sz w:val="22"/>
          <w:szCs w:val="22"/>
          <w:lang w:val="en-US"/>
        </w:rPr>
        <w:t xml:space="preserve"> shall be provided, certifying that the digital representation corresponds to the paper document.</w:t>
      </w:r>
    </w:p>
    <w:p w14:paraId="0B5DA5DD" w14:textId="77777777" w:rsidR="001647B9" w:rsidRPr="00B26A61" w:rsidRDefault="003D65EB">
      <w:pPr>
        <w:pStyle w:val="Nagwek1"/>
      </w:pPr>
      <w:r w:rsidRPr="00B26A61">
        <w:t>Information for Contractors who intend to subcontract a part of the contract</w:t>
      </w:r>
    </w:p>
    <w:p w14:paraId="22B0D054" w14:textId="77777777" w:rsidR="001647B9" w:rsidRPr="00B26A61" w:rsidRDefault="003D65EB">
      <w:pPr>
        <w:pStyle w:val="Nagwek2"/>
        <w:numPr>
          <w:ilvl w:val="1"/>
          <w:numId w:val="11"/>
        </w:numPr>
        <w:rPr>
          <w:sz w:val="22"/>
          <w:szCs w:val="22"/>
          <w:lang w:val="en-US"/>
        </w:rPr>
      </w:pPr>
      <w:r w:rsidRPr="00B26A61">
        <w:rPr>
          <w:sz w:val="22"/>
          <w:szCs w:val="22"/>
          <w:lang w:val="en-US"/>
        </w:rPr>
        <w:t>The Contractor may subcontract a part of the contract to Subcontractors.</w:t>
      </w:r>
    </w:p>
    <w:p w14:paraId="7434E418"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requires that prior to execution of the contract,  the Contractor should provide the name, contact information and information on representatives of the Subcontractor involved in execution of the contract, if these are already known.</w:t>
      </w:r>
    </w:p>
    <w:p w14:paraId="2C1F6983" w14:textId="77777777" w:rsidR="001647B9" w:rsidRPr="00B26A61" w:rsidRDefault="003D65EB">
      <w:pPr>
        <w:pStyle w:val="Nagwek2"/>
        <w:numPr>
          <w:ilvl w:val="1"/>
          <w:numId w:val="11"/>
        </w:numPr>
        <w:rPr>
          <w:sz w:val="22"/>
          <w:szCs w:val="22"/>
          <w:lang w:val="en-US"/>
        </w:rPr>
      </w:pPr>
      <w:r w:rsidRPr="00B26A61">
        <w:rPr>
          <w:sz w:val="22"/>
          <w:szCs w:val="22"/>
          <w:lang w:val="en-US"/>
        </w:rPr>
        <w:t>The Contractor is obliged to notify The Contracting Authority about all changes in respect to information referred to in the previous clause, during the performance of the contract and to provide the required information about the new Subcontractors to whom the Contractors intends to entrust the execution of the contract at a later date.</w:t>
      </w:r>
    </w:p>
    <w:p w14:paraId="4C1FA154" w14:textId="77777777" w:rsidR="001647B9" w:rsidRPr="00B26A61" w:rsidRDefault="003D65EB">
      <w:pPr>
        <w:pStyle w:val="Nagwek1"/>
      </w:pPr>
      <w:r w:rsidRPr="00B26A61">
        <w:t>Information for Contractors who jointly compete for the contract</w:t>
      </w:r>
    </w:p>
    <w:p w14:paraId="747CEC1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Contractors  may apply for a contract jointly. In such case, the Contractors are obliged to  appoint a plenipotentiary/ an </w:t>
      </w:r>
      <w:proofErr w:type="spellStart"/>
      <w:r w:rsidRPr="00B26A61">
        <w:rPr>
          <w:sz w:val="22"/>
          <w:szCs w:val="22"/>
          <w:lang w:val="en-US"/>
        </w:rPr>
        <w:t>authorised</w:t>
      </w:r>
      <w:proofErr w:type="spellEnd"/>
      <w:r w:rsidRPr="00B26A61">
        <w:rPr>
          <w:sz w:val="22"/>
          <w:szCs w:val="22"/>
          <w:lang w:val="en-US"/>
        </w:rPr>
        <w:t xml:space="preserve"> representative with legal capacity  to represent them in the contract award proceedings or in the procedure and conclusion of a public procurement contract.</w:t>
      </w:r>
    </w:p>
    <w:p w14:paraId="7779AFED" w14:textId="77777777" w:rsidR="001647B9" w:rsidRPr="00B26A61" w:rsidRDefault="003D65EB">
      <w:pPr>
        <w:pStyle w:val="Nagwek2"/>
        <w:numPr>
          <w:ilvl w:val="1"/>
          <w:numId w:val="11"/>
        </w:numPr>
        <w:rPr>
          <w:sz w:val="22"/>
          <w:szCs w:val="22"/>
          <w:lang w:val="en-US"/>
        </w:rPr>
      </w:pPr>
      <w:r w:rsidRPr="00B26A61">
        <w:rPr>
          <w:sz w:val="22"/>
          <w:szCs w:val="22"/>
          <w:lang w:val="en-US"/>
        </w:rPr>
        <w:t>The power of attorney shall be enclosed with the tender form, including the following information:</w:t>
      </w:r>
    </w:p>
    <w:p w14:paraId="125F1043" w14:textId="77777777" w:rsidR="001647B9" w:rsidRPr="00B26A61" w:rsidRDefault="003D65EB">
      <w:pPr>
        <w:pStyle w:val="Nagwek2"/>
        <w:tabs>
          <w:tab w:val="clear" w:pos="0"/>
        </w:tabs>
        <w:ind w:firstLine="0"/>
        <w:rPr>
          <w:sz w:val="22"/>
          <w:szCs w:val="22"/>
          <w:lang w:val="en-US"/>
        </w:rPr>
      </w:pPr>
      <w:r w:rsidRPr="00B26A61">
        <w:rPr>
          <w:sz w:val="22"/>
          <w:szCs w:val="22"/>
          <w:lang w:val="en-US"/>
        </w:rPr>
        <w:t>the public procurement procedure to which it refers</w:t>
      </w:r>
    </w:p>
    <w:p w14:paraId="63FF82E0" w14:textId="77777777" w:rsidR="001647B9" w:rsidRPr="00B26A61" w:rsidRDefault="003D65EB">
      <w:pPr>
        <w:pStyle w:val="Nagwek2"/>
        <w:tabs>
          <w:tab w:val="clear" w:pos="0"/>
        </w:tabs>
        <w:ind w:firstLine="0"/>
        <w:rPr>
          <w:sz w:val="22"/>
          <w:szCs w:val="22"/>
          <w:lang w:val="en-US"/>
        </w:rPr>
      </w:pPr>
      <w:r w:rsidRPr="00B26A61">
        <w:rPr>
          <w:sz w:val="22"/>
          <w:szCs w:val="22"/>
          <w:lang w:val="en-US"/>
        </w:rPr>
        <w:t>all Subcontractors applying for the contract jointly</w:t>
      </w:r>
    </w:p>
    <w:p w14:paraId="5C4CAF7A" w14:textId="77777777" w:rsidR="001647B9" w:rsidRPr="00B26A61" w:rsidRDefault="003D65EB">
      <w:pPr>
        <w:pStyle w:val="Nagwek2"/>
        <w:tabs>
          <w:tab w:val="clear" w:pos="0"/>
        </w:tabs>
        <w:ind w:firstLine="0"/>
        <w:rPr>
          <w:sz w:val="22"/>
          <w:szCs w:val="22"/>
          <w:lang w:val="en-US"/>
        </w:rPr>
      </w:pPr>
      <w:r w:rsidRPr="00B26A61">
        <w:rPr>
          <w:sz w:val="22"/>
          <w:szCs w:val="22"/>
          <w:lang w:val="en-US"/>
        </w:rPr>
        <w:t xml:space="preserve">the </w:t>
      </w:r>
      <w:proofErr w:type="spellStart"/>
      <w:r w:rsidRPr="00B26A61">
        <w:rPr>
          <w:sz w:val="22"/>
          <w:szCs w:val="22"/>
          <w:lang w:val="en-US"/>
        </w:rPr>
        <w:t>authorised</w:t>
      </w:r>
      <w:proofErr w:type="spellEnd"/>
      <w:r w:rsidRPr="00B26A61">
        <w:rPr>
          <w:sz w:val="22"/>
          <w:szCs w:val="22"/>
          <w:lang w:val="en-US"/>
        </w:rPr>
        <w:t xml:space="preserve"> plenipotentiary/representative,  stating the scope of appertaining powers</w:t>
      </w:r>
    </w:p>
    <w:p w14:paraId="04F4CEF0"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If Contractors apply for the award of the contract jointly, the declarations confirming  the absence of grounds for exclusion referred to in section 10.1 of the Specification of essential terms of contract  and the relevant means of proof   are to be submitted  by each of the Contractors applying for contract  jointly. </w:t>
      </w:r>
    </w:p>
    <w:p w14:paraId="3EB38B14" w14:textId="77777777" w:rsidR="001647B9" w:rsidRPr="00B26A61" w:rsidRDefault="003D65EB">
      <w:pPr>
        <w:pStyle w:val="Nagwek1"/>
      </w:pPr>
      <w:r w:rsidRPr="00B26A61">
        <w:t>Information about the means of communication of the Contracting Authority with Contractors</w:t>
      </w:r>
    </w:p>
    <w:p w14:paraId="08EB5975" w14:textId="5BF2BDB0" w:rsidR="001647B9" w:rsidRPr="00B26A61" w:rsidRDefault="003D65EB">
      <w:pPr>
        <w:pStyle w:val="Nagwek2"/>
        <w:numPr>
          <w:ilvl w:val="1"/>
          <w:numId w:val="11"/>
        </w:numPr>
        <w:rPr>
          <w:sz w:val="22"/>
          <w:szCs w:val="22"/>
          <w:lang w:val="en-US"/>
        </w:rPr>
      </w:pPr>
      <w:r w:rsidRPr="00B26A61">
        <w:rPr>
          <w:sz w:val="22"/>
          <w:szCs w:val="22"/>
          <w:lang w:val="en-US"/>
        </w:rPr>
        <w:t xml:space="preserve">In contract award procedure, the communication between the contracting authority and the Contractors shall be conducted by electronic means of communication, via an online platform available at </w:t>
      </w:r>
      <w:hyperlink r:id="rId8" w:history="1">
        <w:r w:rsidR="00842D24" w:rsidRPr="00B26A61">
          <w:rPr>
            <w:rStyle w:val="Hipercze"/>
            <w:sz w:val="22"/>
            <w:szCs w:val="22"/>
            <w:lang w:val="en-US"/>
          </w:rPr>
          <w:t>https://e-ProPublico.pl/</w:t>
        </w:r>
      </w:hyperlink>
      <w:r w:rsidR="00842D24" w:rsidRPr="00B26A61">
        <w:rPr>
          <w:sz w:val="22"/>
          <w:szCs w:val="22"/>
          <w:lang w:val="en-US"/>
        </w:rPr>
        <w:t xml:space="preserve"> </w:t>
      </w:r>
      <w:r w:rsidRPr="00B26A61">
        <w:rPr>
          <w:sz w:val="22"/>
          <w:szCs w:val="22"/>
          <w:lang w:val="en-US"/>
        </w:rPr>
        <w:t>and via electronic mail.</w:t>
      </w:r>
    </w:p>
    <w:p w14:paraId="47D39327" w14:textId="77777777" w:rsidR="001647B9" w:rsidRPr="00B26A61" w:rsidRDefault="003D65EB">
      <w:pPr>
        <w:pStyle w:val="Nagwek2"/>
        <w:numPr>
          <w:ilvl w:val="1"/>
          <w:numId w:val="11"/>
        </w:numPr>
        <w:rPr>
          <w:sz w:val="22"/>
          <w:szCs w:val="22"/>
          <w:lang w:val="en-US"/>
        </w:rPr>
      </w:pPr>
      <w:r w:rsidRPr="00B26A61">
        <w:rPr>
          <w:sz w:val="22"/>
          <w:szCs w:val="22"/>
          <w:lang w:val="en-US"/>
        </w:rPr>
        <w:t>The Contractor shall use the Platform free of charge.</w:t>
      </w:r>
    </w:p>
    <w:p w14:paraId="1AC11B1C" w14:textId="3DAC8EF9" w:rsidR="001647B9" w:rsidRPr="00B26A61" w:rsidRDefault="003D65EB">
      <w:pPr>
        <w:pStyle w:val="Nagwek2"/>
        <w:numPr>
          <w:ilvl w:val="1"/>
          <w:numId w:val="11"/>
        </w:numPr>
        <w:rPr>
          <w:b/>
          <w:bCs/>
          <w:sz w:val="22"/>
          <w:szCs w:val="22"/>
          <w:lang w:val="en-US"/>
        </w:rPr>
      </w:pPr>
      <w:r w:rsidRPr="00B26A61">
        <w:rPr>
          <w:sz w:val="22"/>
          <w:szCs w:val="22"/>
          <w:lang w:val="en-US"/>
        </w:rPr>
        <w:lastRenderedPageBreak/>
        <w:t xml:space="preserve">The contract awarding procedure conducted via the Platform is designated as: </w:t>
      </w:r>
      <w:r w:rsidR="00B26A61" w:rsidRPr="00B26A61">
        <w:rPr>
          <w:b/>
          <w:sz w:val="22"/>
          <w:szCs w:val="22"/>
          <w:lang w:val="en-US"/>
        </w:rPr>
        <w:t xml:space="preserve">Delivery of 1 pc of printer with equipment for the Space Biomedical Engineering Laboratory for CTK - </w:t>
      </w:r>
      <w:r w:rsidR="00785B66">
        <w:rPr>
          <w:b/>
          <w:sz w:val="22"/>
          <w:szCs w:val="22"/>
          <w:lang w:val="en-US"/>
        </w:rPr>
        <w:t>DE-dzp.272-215/25</w:t>
      </w:r>
      <w:r w:rsidRPr="00B26A61">
        <w:rPr>
          <w:sz w:val="22"/>
          <w:szCs w:val="22"/>
          <w:lang w:val="en-US"/>
        </w:rPr>
        <w:t xml:space="preserve">- </w:t>
      </w:r>
      <w:r w:rsidR="00785B66">
        <w:rPr>
          <w:b/>
          <w:bCs/>
          <w:sz w:val="22"/>
          <w:szCs w:val="22"/>
          <w:lang w:val="en-US"/>
        </w:rPr>
        <w:t>DE-dzp.272-215/25</w:t>
      </w:r>
      <w:r w:rsidR="00842D24" w:rsidRPr="00B26A61">
        <w:rPr>
          <w:b/>
          <w:bCs/>
          <w:sz w:val="22"/>
          <w:szCs w:val="22"/>
          <w:lang w:val="en-US"/>
        </w:rPr>
        <w:t>.</w:t>
      </w:r>
    </w:p>
    <w:p w14:paraId="7D39AFC6" w14:textId="2487F04A" w:rsidR="001647B9" w:rsidRPr="00B26A61" w:rsidRDefault="003D65EB">
      <w:pPr>
        <w:pStyle w:val="Nagwek2"/>
        <w:numPr>
          <w:ilvl w:val="1"/>
          <w:numId w:val="11"/>
        </w:numPr>
        <w:rPr>
          <w:sz w:val="22"/>
          <w:szCs w:val="22"/>
          <w:lang w:val="en-US"/>
        </w:rPr>
      </w:pPr>
      <w:r w:rsidRPr="00B26A61">
        <w:rPr>
          <w:sz w:val="22"/>
          <w:szCs w:val="22"/>
          <w:lang w:val="en-US"/>
        </w:rPr>
        <w:t xml:space="preserve">The Contractor on embarking on the public procurement procedure accepts the terms and conditions of using the Platform, set forth in the Rules and Regulations available at </w:t>
      </w:r>
      <w:r w:rsidR="00842D24" w:rsidRPr="00B26A61">
        <w:rPr>
          <w:sz w:val="22"/>
          <w:szCs w:val="22"/>
          <w:lang w:val="en-US"/>
        </w:rPr>
        <w:t xml:space="preserve"> </w:t>
      </w:r>
      <w:r w:rsidRPr="00B26A61">
        <w:rPr>
          <w:sz w:val="22"/>
          <w:szCs w:val="22"/>
          <w:lang w:val="en-US"/>
        </w:rPr>
        <w:t>http</w:t>
      </w:r>
      <w:r w:rsidR="00842D24" w:rsidRPr="00B26A61">
        <w:rPr>
          <w:sz w:val="22"/>
          <w:szCs w:val="22"/>
          <w:lang w:val="en-US"/>
        </w:rPr>
        <w:t>s</w:t>
      </w:r>
      <w:r w:rsidRPr="00B26A61">
        <w:rPr>
          <w:sz w:val="22"/>
          <w:szCs w:val="22"/>
          <w:lang w:val="en-US"/>
        </w:rPr>
        <w:t xml:space="preserve">://e-propublico.pl and shall regard them as legally binding. </w:t>
      </w:r>
    </w:p>
    <w:p w14:paraId="29193E6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A Contractor intending to participate in the procedure is required to have created an account on the Platform. </w:t>
      </w:r>
    </w:p>
    <w:p w14:paraId="487B0E64" w14:textId="77777777" w:rsidR="001647B9" w:rsidRPr="00B26A61" w:rsidRDefault="003D65EB">
      <w:pPr>
        <w:pStyle w:val="Nagwek2"/>
        <w:numPr>
          <w:ilvl w:val="1"/>
          <w:numId w:val="11"/>
        </w:numPr>
        <w:rPr>
          <w:sz w:val="22"/>
          <w:szCs w:val="22"/>
          <w:highlight w:val="yellow"/>
          <w:lang w:val="en-US"/>
        </w:rPr>
      </w:pPr>
      <w:r w:rsidRPr="00B26A61">
        <w:rPr>
          <w:sz w:val="22"/>
          <w:szCs w:val="22"/>
          <w:lang w:val="en-US"/>
        </w:rPr>
        <w:t xml:space="preserve">To submit the tender, the individual duly </w:t>
      </w:r>
      <w:proofErr w:type="spellStart"/>
      <w:r w:rsidRPr="00B26A61">
        <w:rPr>
          <w:sz w:val="22"/>
          <w:szCs w:val="22"/>
          <w:lang w:val="en-US"/>
        </w:rPr>
        <w:t>authorised</w:t>
      </w:r>
      <w:proofErr w:type="spellEnd"/>
      <w:r w:rsidRPr="00B26A61">
        <w:rPr>
          <w:sz w:val="22"/>
          <w:szCs w:val="22"/>
          <w:lang w:val="en-US"/>
        </w:rPr>
        <w:t xml:space="preserve"> to act on behalf of the Contractor is required to use a </w:t>
      </w:r>
      <w:r w:rsidRPr="00B26A61">
        <w:rPr>
          <w:b/>
          <w:bCs/>
          <w:sz w:val="22"/>
          <w:szCs w:val="22"/>
          <w:highlight w:val="yellow"/>
          <w:lang w:val="en-US"/>
        </w:rPr>
        <w:t>valid qualified signature.</w:t>
      </w:r>
    </w:p>
    <w:p w14:paraId="33E3F589" w14:textId="77777777" w:rsidR="001647B9" w:rsidRPr="00B26A61" w:rsidRDefault="003D65EB">
      <w:pPr>
        <w:pStyle w:val="Nagwek2"/>
        <w:numPr>
          <w:ilvl w:val="1"/>
          <w:numId w:val="11"/>
        </w:numPr>
        <w:rPr>
          <w:sz w:val="22"/>
          <w:szCs w:val="22"/>
          <w:lang w:val="en-US"/>
        </w:rPr>
      </w:pPr>
      <w:r w:rsidRPr="00B26A61">
        <w:rPr>
          <w:sz w:val="22"/>
          <w:szCs w:val="22"/>
          <w:lang w:val="en-US"/>
        </w:rPr>
        <w:t>Recommendations of the Contracting Authority with regards to the qualified electronic signature:</w:t>
      </w:r>
    </w:p>
    <w:p w14:paraId="4B4F4F20" w14:textId="77777777" w:rsidR="001647B9" w:rsidRPr="00B26A61" w:rsidRDefault="003D65EB">
      <w:pPr>
        <w:pStyle w:val="Nagwek2"/>
        <w:tabs>
          <w:tab w:val="clear" w:pos="0"/>
        </w:tabs>
        <w:ind w:firstLine="0"/>
        <w:rPr>
          <w:sz w:val="22"/>
          <w:szCs w:val="22"/>
          <w:lang w:val="en-US"/>
        </w:rPr>
      </w:pPr>
      <w:r w:rsidRPr="00B26A61">
        <w:rPr>
          <w:sz w:val="22"/>
          <w:szCs w:val="22"/>
          <w:lang w:val="en-US"/>
        </w:rPr>
        <w:t xml:space="preserve">a) documents created and sent as  .pdf files should bear the qualified electronic signature in the </w:t>
      </w:r>
      <w:proofErr w:type="spellStart"/>
      <w:r w:rsidRPr="00B26A61">
        <w:rPr>
          <w:sz w:val="22"/>
          <w:szCs w:val="22"/>
          <w:lang w:val="en-US"/>
        </w:rPr>
        <w:t>PadES</w:t>
      </w:r>
      <w:proofErr w:type="spellEnd"/>
      <w:r w:rsidRPr="00B26A61">
        <w:rPr>
          <w:sz w:val="22"/>
          <w:szCs w:val="22"/>
          <w:lang w:val="en-US"/>
        </w:rPr>
        <w:t xml:space="preserve"> format;</w:t>
      </w:r>
    </w:p>
    <w:p w14:paraId="3C9B6DF8" w14:textId="77777777" w:rsidR="001647B9" w:rsidRPr="00B26A61" w:rsidRDefault="003D65EB">
      <w:pPr>
        <w:pStyle w:val="Nagwek2"/>
        <w:tabs>
          <w:tab w:val="clear" w:pos="0"/>
        </w:tabs>
        <w:ind w:firstLine="0"/>
        <w:rPr>
          <w:sz w:val="22"/>
          <w:szCs w:val="22"/>
          <w:lang w:val="en-US"/>
        </w:rPr>
      </w:pPr>
      <w:r w:rsidRPr="00B26A61">
        <w:rPr>
          <w:sz w:val="22"/>
          <w:szCs w:val="22"/>
          <w:lang w:val="en-US"/>
        </w:rPr>
        <w:t>b) documents created and sent in formats other than .pdf (for example:.doc, .docx, .xlsx, .xml) should be affixed with a qualified electronic signature in the XadES format;</w:t>
      </w:r>
    </w:p>
    <w:p w14:paraId="31D699C9" w14:textId="77777777" w:rsidR="001647B9" w:rsidRPr="00B26A61" w:rsidRDefault="003D65EB">
      <w:pPr>
        <w:pStyle w:val="Nagwek2"/>
        <w:tabs>
          <w:tab w:val="clear" w:pos="0"/>
        </w:tabs>
        <w:ind w:firstLine="0"/>
        <w:rPr>
          <w:sz w:val="22"/>
          <w:szCs w:val="22"/>
          <w:lang w:val="en-US"/>
        </w:rPr>
      </w:pPr>
      <w:r w:rsidRPr="00B26A61">
        <w:rPr>
          <w:sz w:val="22"/>
          <w:szCs w:val="22"/>
          <w:lang w:val="en-US"/>
        </w:rPr>
        <w:t>c) when qualified electronic signature is to be affixed,  it is recommended that the algorithm SHA-2 (or higher) should be used;</w:t>
      </w:r>
    </w:p>
    <w:p w14:paraId="10D693EE"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defines the following hardware and software requirements enabling the use of the Platform:</w:t>
      </w:r>
    </w:p>
    <w:p w14:paraId="12F5D81F" w14:textId="77777777" w:rsidR="001647B9" w:rsidRPr="00B26A61" w:rsidRDefault="003D65EB">
      <w:pPr>
        <w:pStyle w:val="Nagwek2"/>
        <w:numPr>
          <w:ilvl w:val="0"/>
          <w:numId w:val="9"/>
        </w:numPr>
        <w:rPr>
          <w:sz w:val="22"/>
          <w:szCs w:val="22"/>
        </w:rPr>
      </w:pPr>
      <w:r w:rsidRPr="00B26A61">
        <w:rPr>
          <w:sz w:val="22"/>
          <w:szCs w:val="22"/>
          <w:lang w:val="en-US"/>
        </w:rPr>
        <w:t xml:space="preserve"> </w:t>
      </w:r>
      <w:r w:rsidRPr="00B26A61">
        <w:rPr>
          <w:sz w:val="22"/>
          <w:szCs w:val="22"/>
        </w:rPr>
        <w:t xml:space="preserve">Internet </w:t>
      </w:r>
      <w:proofErr w:type="spellStart"/>
      <w:r w:rsidRPr="00B26A61">
        <w:rPr>
          <w:sz w:val="22"/>
          <w:szCs w:val="22"/>
        </w:rPr>
        <w:t>connection</w:t>
      </w:r>
      <w:proofErr w:type="spellEnd"/>
    </w:p>
    <w:p w14:paraId="7C70DBC0" w14:textId="77777777" w:rsidR="001647B9" w:rsidRPr="00B26A61" w:rsidRDefault="003D65EB">
      <w:pPr>
        <w:pStyle w:val="Nagwek2"/>
        <w:tabs>
          <w:tab w:val="clear" w:pos="0"/>
        </w:tabs>
        <w:ind w:firstLine="0"/>
        <w:rPr>
          <w:sz w:val="22"/>
          <w:szCs w:val="22"/>
          <w:lang w:val="en-US"/>
        </w:rPr>
      </w:pPr>
      <w:r w:rsidRPr="00B26A61">
        <w:rPr>
          <w:sz w:val="22"/>
          <w:szCs w:val="22"/>
          <w:lang w:val="en-US"/>
        </w:rPr>
        <w:t>b) an active mail box (e-mail)</w:t>
      </w:r>
    </w:p>
    <w:p w14:paraId="10AB4153" w14:textId="77777777" w:rsidR="001647B9" w:rsidRPr="00B26A61" w:rsidRDefault="003D65EB">
      <w:pPr>
        <w:pStyle w:val="Nagwek2"/>
        <w:tabs>
          <w:tab w:val="clear" w:pos="0"/>
        </w:tabs>
        <w:ind w:firstLine="0"/>
        <w:rPr>
          <w:sz w:val="22"/>
          <w:szCs w:val="22"/>
          <w:lang w:val="en-US"/>
        </w:rPr>
      </w:pPr>
      <w:r w:rsidRPr="00B26A61">
        <w:rPr>
          <w:sz w:val="22"/>
          <w:szCs w:val="22"/>
          <w:lang w:val="en-US"/>
        </w:rPr>
        <w:t>c) a computer with the installed operating system Windows 7 (or higher) or Linux</w:t>
      </w:r>
    </w:p>
    <w:p w14:paraId="14F5C846" w14:textId="77777777" w:rsidR="001647B9" w:rsidRPr="00B26A61" w:rsidRDefault="003D65EB">
      <w:pPr>
        <w:pStyle w:val="Nagwek2"/>
        <w:tabs>
          <w:tab w:val="clear" w:pos="0"/>
        </w:tabs>
        <w:ind w:firstLine="0"/>
        <w:rPr>
          <w:sz w:val="22"/>
          <w:szCs w:val="22"/>
          <w:lang w:val="en-US"/>
        </w:rPr>
      </w:pPr>
      <w:r w:rsidRPr="00B26A61">
        <w:rPr>
          <w:sz w:val="22"/>
          <w:szCs w:val="22"/>
          <w:lang w:val="en-US"/>
        </w:rPr>
        <w:t>d) a web browser – the Platform supports the newest  stable versions of web browsers (Internet Explorer 10+, Microsoft Edge, Mozilla Firefox, Google Chrome, Opera)</w:t>
      </w:r>
    </w:p>
    <w:p w14:paraId="3410E4F8" w14:textId="77777777" w:rsidR="001647B9" w:rsidRPr="00B26A61" w:rsidRDefault="003D65EB">
      <w:pPr>
        <w:pStyle w:val="Nagwek2"/>
        <w:numPr>
          <w:ilvl w:val="0"/>
          <w:numId w:val="5"/>
        </w:numPr>
        <w:rPr>
          <w:sz w:val="22"/>
          <w:szCs w:val="22"/>
        </w:rPr>
      </w:pPr>
      <w:proofErr w:type="spellStart"/>
      <w:r w:rsidRPr="00B26A61">
        <w:rPr>
          <w:sz w:val="22"/>
          <w:szCs w:val="22"/>
        </w:rPr>
        <w:t>enabling</w:t>
      </w:r>
      <w:proofErr w:type="spellEnd"/>
      <w:r w:rsidRPr="00B26A61">
        <w:rPr>
          <w:sz w:val="22"/>
          <w:szCs w:val="22"/>
        </w:rPr>
        <w:t xml:space="preserve"> JavaScript and </w:t>
      </w:r>
      <w:proofErr w:type="spellStart"/>
      <w:r w:rsidRPr="00B26A61">
        <w:rPr>
          <w:sz w:val="22"/>
          <w:szCs w:val="22"/>
        </w:rPr>
        <w:t>Cookies</w:t>
      </w:r>
      <w:proofErr w:type="spellEnd"/>
    </w:p>
    <w:p w14:paraId="072CD923" w14:textId="753B48AD"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shall accept the documents sent as .pdf, .doc, .docx, .xlsx, .xml files, up to </w:t>
      </w:r>
      <w:r w:rsidR="00B26A61">
        <w:rPr>
          <w:sz w:val="22"/>
          <w:szCs w:val="22"/>
          <w:lang w:val="en-US"/>
        </w:rPr>
        <w:t>250</w:t>
      </w:r>
      <w:r w:rsidRPr="00B26A61">
        <w:rPr>
          <w:sz w:val="22"/>
          <w:szCs w:val="22"/>
          <w:lang w:val="en-US"/>
        </w:rPr>
        <w:t xml:space="preserve"> MB.</w:t>
      </w:r>
    </w:p>
    <w:p w14:paraId="5E92BB6D"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defines the following principles of coding and the time of access to data:</w:t>
      </w:r>
    </w:p>
    <w:p w14:paraId="3E2D28C7" w14:textId="77777777" w:rsidR="001647B9" w:rsidRPr="00B26A61" w:rsidRDefault="003D65EB">
      <w:pPr>
        <w:pStyle w:val="Nagwek2"/>
        <w:numPr>
          <w:ilvl w:val="0"/>
          <w:numId w:val="13"/>
        </w:numPr>
        <w:rPr>
          <w:sz w:val="22"/>
          <w:szCs w:val="22"/>
          <w:lang w:val="en-US"/>
        </w:rPr>
      </w:pPr>
      <w:r w:rsidRPr="00B26A61">
        <w:rPr>
          <w:sz w:val="22"/>
          <w:szCs w:val="22"/>
          <w:lang w:val="en-US"/>
        </w:rPr>
        <w:t>The  tender form with the attachments hereto filed by the Contractor via the Platform remains inaccessible to the Contracting Authority and  is kept coded  on the Platform server. The Contracting Authority shall have access to the files after the opening of tenders.</w:t>
      </w:r>
    </w:p>
    <w:p w14:paraId="65822E83" w14:textId="77777777" w:rsidR="001647B9" w:rsidRPr="00B26A61" w:rsidRDefault="003D65EB">
      <w:pPr>
        <w:pStyle w:val="Nagwek2"/>
        <w:numPr>
          <w:ilvl w:val="0"/>
          <w:numId w:val="13"/>
        </w:numPr>
        <w:rPr>
          <w:sz w:val="22"/>
          <w:szCs w:val="22"/>
          <w:lang w:val="en-US"/>
        </w:rPr>
      </w:pPr>
      <w:r w:rsidRPr="00B26A61">
        <w:rPr>
          <w:sz w:val="22"/>
          <w:szCs w:val="22"/>
          <w:lang w:val="en-US"/>
        </w:rPr>
        <w:t>designation of time when the files are delivered to the Platform means the date and exact time shall be  assigned to the electronic file (</w:t>
      </w:r>
      <w:proofErr w:type="spellStart"/>
      <w:r w:rsidRPr="00B26A61">
        <w:rPr>
          <w:sz w:val="22"/>
          <w:szCs w:val="22"/>
          <w:lang w:val="en-US"/>
        </w:rPr>
        <w:t>hh:mm:ss</w:t>
      </w:r>
      <w:proofErr w:type="spellEnd"/>
      <w:r w:rsidRPr="00B26A61">
        <w:rPr>
          <w:sz w:val="22"/>
          <w:szCs w:val="22"/>
          <w:lang w:val="en-US"/>
        </w:rPr>
        <w:t xml:space="preserve">), to be found by the filed document in the column “Filing date’.  </w:t>
      </w:r>
    </w:p>
    <w:p w14:paraId="4E3F37B9" w14:textId="77777777" w:rsidR="001647B9" w:rsidRPr="00B26A61" w:rsidRDefault="003D65EB">
      <w:pPr>
        <w:pStyle w:val="Nagwek2"/>
        <w:numPr>
          <w:ilvl w:val="0"/>
          <w:numId w:val="13"/>
        </w:numPr>
        <w:rPr>
          <w:sz w:val="22"/>
          <w:szCs w:val="22"/>
          <w:lang w:val="en-US"/>
        </w:rPr>
      </w:pPr>
      <w:r w:rsidRPr="00B26A61">
        <w:rPr>
          <w:sz w:val="22"/>
          <w:szCs w:val="22"/>
          <w:lang w:val="en-US"/>
        </w:rPr>
        <w:t>The actual filing time is determined by the time of full file processing on the Platform.</w:t>
      </w:r>
    </w:p>
    <w:p w14:paraId="6A498FC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In the contract awarding procedure all statements, conclusions, notifications and information shall be transmitted via the Platform (the ‘Messages’ tab) or via electronic mail. The reception date of all statements, conclusions, notifications and information sent via the Platform shall be the date  they are posted on the Platform. </w:t>
      </w:r>
    </w:p>
    <w:p w14:paraId="231D510F" w14:textId="77777777" w:rsidR="001647B9" w:rsidRPr="00B26A61" w:rsidRDefault="003D65EB">
      <w:pPr>
        <w:pStyle w:val="Nagwek2"/>
        <w:numPr>
          <w:ilvl w:val="1"/>
          <w:numId w:val="11"/>
        </w:numPr>
        <w:rPr>
          <w:b/>
          <w:bCs/>
          <w:sz w:val="22"/>
          <w:szCs w:val="22"/>
          <w:highlight w:val="yellow"/>
          <w:lang w:val="en-US"/>
        </w:rPr>
      </w:pPr>
      <w:r w:rsidRPr="00B26A61">
        <w:rPr>
          <w:sz w:val="22"/>
          <w:szCs w:val="22"/>
          <w:highlight w:val="yellow"/>
          <w:lang w:val="en-US"/>
        </w:rPr>
        <w:t xml:space="preserve">The tender form with the attachments being its integral part shall be filed, under the pain of nullity, as electronic documents or in the electronic form via the Platform, affixed with a </w:t>
      </w:r>
      <w:r w:rsidRPr="00B26A61">
        <w:rPr>
          <w:b/>
          <w:bCs/>
          <w:sz w:val="22"/>
          <w:szCs w:val="22"/>
          <w:highlight w:val="yellow"/>
          <w:lang w:val="en-US"/>
        </w:rPr>
        <w:t>qualified electronic signature.</w:t>
      </w:r>
    </w:p>
    <w:p w14:paraId="36BB73C8" w14:textId="77777777" w:rsidR="001647B9" w:rsidRPr="00B26A61" w:rsidRDefault="003D65EB">
      <w:pPr>
        <w:pStyle w:val="Nagwek1"/>
      </w:pPr>
      <w:bookmarkStart w:id="1" w:name="_Hlk37937004"/>
      <w:bookmarkEnd w:id="1"/>
      <w:r w:rsidRPr="00B26A61">
        <w:t>The following persons are authorised to communicate with the Contractors:</w:t>
      </w:r>
    </w:p>
    <w:p w14:paraId="5055967F" w14:textId="77777777" w:rsidR="001647B9" w:rsidRPr="00B26A61" w:rsidRDefault="003D65EB">
      <w:pPr>
        <w:pStyle w:val="Nagwek2"/>
        <w:tabs>
          <w:tab w:val="clear" w:pos="0"/>
        </w:tabs>
        <w:ind w:left="680" w:firstLine="0"/>
        <w:rPr>
          <w:sz w:val="22"/>
          <w:szCs w:val="22"/>
          <w:lang w:val="en-US"/>
        </w:rPr>
      </w:pPr>
      <w:r w:rsidRPr="00B26A61">
        <w:rPr>
          <w:sz w:val="22"/>
          <w:szCs w:val="22"/>
          <w:lang w:val="en-US"/>
        </w:rPr>
        <w:lastRenderedPageBreak/>
        <w:t xml:space="preserve">in the case of  formal  issues: </w:t>
      </w:r>
    </w:p>
    <w:tbl>
      <w:tblPr>
        <w:tblW w:w="8636" w:type="dxa"/>
        <w:tblInd w:w="720" w:type="dxa"/>
        <w:tblLayout w:type="fixed"/>
        <w:tblLook w:val="0000" w:firstRow="0" w:lastRow="0" w:firstColumn="0" w:lastColumn="0" w:noHBand="0" w:noVBand="0"/>
      </w:tblPr>
      <w:tblGrid>
        <w:gridCol w:w="8636"/>
      </w:tblGrid>
      <w:tr w:rsidR="001647B9" w:rsidRPr="00B26A61" w14:paraId="611D48F6" w14:textId="77777777">
        <w:tc>
          <w:tcPr>
            <w:tcW w:w="8636" w:type="dxa"/>
          </w:tcPr>
          <w:p w14:paraId="7E7B73FA" w14:textId="4B1A5AF7" w:rsidR="001647B9" w:rsidRPr="00B26A61" w:rsidRDefault="00B26A61">
            <w:pPr>
              <w:rPr>
                <w:sz w:val="22"/>
                <w:szCs w:val="22"/>
              </w:rPr>
            </w:pPr>
            <w:r>
              <w:rPr>
                <w:sz w:val="22"/>
                <w:szCs w:val="22"/>
              </w:rPr>
              <w:t>Małgorzata Waligórska</w:t>
            </w:r>
            <w:r w:rsidR="003D65EB" w:rsidRPr="00B26A61">
              <w:rPr>
                <w:sz w:val="22"/>
                <w:szCs w:val="22"/>
              </w:rPr>
              <w:t xml:space="preserve"> – tel. </w:t>
            </w:r>
            <w:r w:rsidR="003D65EB" w:rsidRPr="00B26A61">
              <w:rPr>
                <w:iCs/>
                <w:color w:val="000000"/>
                <w:sz w:val="22"/>
                <w:szCs w:val="22"/>
              </w:rPr>
              <w:t xml:space="preserve">+ 48 617-35-95. </w:t>
            </w:r>
          </w:p>
        </w:tc>
      </w:tr>
    </w:tbl>
    <w:p w14:paraId="3B84EB0C" w14:textId="77777777" w:rsidR="001647B9" w:rsidRPr="00B26A61" w:rsidRDefault="003D65EB">
      <w:pPr>
        <w:pStyle w:val="Nagwek1"/>
      </w:pPr>
      <w:r w:rsidRPr="00B26A61">
        <w:t>The procedure for clarification of contents of the Specification of essential terms of contract</w:t>
      </w:r>
    </w:p>
    <w:p w14:paraId="7539F17D" w14:textId="77777777" w:rsidR="001647B9" w:rsidRPr="00B26A61" w:rsidRDefault="003D65EB">
      <w:pPr>
        <w:pStyle w:val="Nagwek2"/>
        <w:numPr>
          <w:ilvl w:val="1"/>
          <w:numId w:val="11"/>
        </w:numPr>
        <w:rPr>
          <w:sz w:val="22"/>
          <w:szCs w:val="22"/>
          <w:lang w:val="en-US"/>
        </w:rPr>
      </w:pPr>
      <w:r w:rsidRPr="00B26A61">
        <w:rPr>
          <w:sz w:val="22"/>
          <w:szCs w:val="22"/>
          <w:lang w:val="en-US"/>
        </w:rPr>
        <w:t>The Contractor may submit the request to the Contracting Authority to clarify the contents of the Specification of essential terms of contract; the request is to be submitted via the Platform (Queries/Clarification section).</w:t>
      </w:r>
    </w:p>
    <w:p w14:paraId="4AF24936"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shall give the clarification immediately, yet no later </w:t>
      </w:r>
      <w:proofErr w:type="spellStart"/>
      <w:r w:rsidRPr="00B26A61">
        <w:rPr>
          <w:sz w:val="22"/>
          <w:szCs w:val="22"/>
          <w:lang w:val="en-US"/>
        </w:rPr>
        <w:t>that</w:t>
      </w:r>
      <w:proofErr w:type="spellEnd"/>
      <w:r w:rsidRPr="00B26A61">
        <w:rPr>
          <w:sz w:val="22"/>
          <w:szCs w:val="22"/>
          <w:lang w:val="en-US"/>
        </w:rPr>
        <w:t xml:space="preserve"> 6 days before the time limit for submitting tenders, provided that request for clarification has come in to the Contracting Authority not later than 14 days before the deadline for submitting tenders,</w:t>
      </w:r>
    </w:p>
    <w:p w14:paraId="4BEF7FBF" w14:textId="77777777" w:rsidR="001647B9" w:rsidRPr="00B26A61" w:rsidRDefault="003D65EB">
      <w:pPr>
        <w:pStyle w:val="Nagwek2"/>
        <w:numPr>
          <w:ilvl w:val="1"/>
          <w:numId w:val="11"/>
        </w:numPr>
        <w:rPr>
          <w:sz w:val="22"/>
          <w:szCs w:val="22"/>
          <w:lang w:val="en-US"/>
        </w:rPr>
      </w:pPr>
      <w:r w:rsidRPr="00B26A61">
        <w:rPr>
          <w:sz w:val="22"/>
          <w:szCs w:val="22"/>
          <w:lang w:val="en-US"/>
        </w:rPr>
        <w:t>Should the request for clarification fail to come in within the time specified above, the Contracting Authority shall not be obligated to give clarification.</w:t>
      </w:r>
    </w:p>
    <w:p w14:paraId="3E04A824" w14:textId="77777777" w:rsidR="001647B9" w:rsidRPr="00B26A61" w:rsidRDefault="003D65EB">
      <w:pPr>
        <w:pStyle w:val="Nagwek2"/>
        <w:numPr>
          <w:ilvl w:val="1"/>
          <w:numId w:val="11"/>
        </w:numPr>
        <w:rPr>
          <w:sz w:val="22"/>
          <w:szCs w:val="22"/>
          <w:lang w:val="en-US"/>
        </w:rPr>
      </w:pPr>
      <w:r w:rsidRPr="00B26A61">
        <w:rPr>
          <w:sz w:val="22"/>
          <w:szCs w:val="22"/>
          <w:lang w:val="en-US"/>
        </w:rPr>
        <w:t>Extending the time limit for submission of tenders shall not affect the procedure for submitting requests for clarification of contents of the  Contract Terms of Reference.</w:t>
      </w:r>
    </w:p>
    <w:p w14:paraId="53B33A2E"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question and the clarifications given, will be posted by the Contracting Authority on the dedicated website, without disclosing the source of the query. </w:t>
      </w:r>
    </w:p>
    <w:p w14:paraId="1DCBCD08" w14:textId="77777777" w:rsidR="001647B9" w:rsidRPr="00B26A61" w:rsidRDefault="003D65EB">
      <w:pPr>
        <w:pStyle w:val="Nagwek2"/>
        <w:numPr>
          <w:ilvl w:val="1"/>
          <w:numId w:val="11"/>
        </w:numPr>
        <w:rPr>
          <w:sz w:val="22"/>
          <w:szCs w:val="22"/>
          <w:lang w:val="en-US"/>
        </w:rPr>
      </w:pPr>
      <w:bookmarkStart w:id="2" w:name="_Hlk37783375"/>
      <w:bookmarkStart w:id="3" w:name="_Hlk37938993"/>
      <w:r w:rsidRPr="00B26A61">
        <w:rPr>
          <w:sz w:val="22"/>
          <w:szCs w:val="22"/>
          <w:lang w:val="en-US"/>
        </w:rPr>
        <w:t xml:space="preserve">In justified cases the Contracting Authority may change the contents of the Specification of essential terms of contract prior to the time limit for submission of tenders. These modifications to  Specification of essential terms of contract shall be posted by the Contracting Authority on the dedicated website. </w:t>
      </w:r>
      <w:bookmarkEnd w:id="2"/>
      <w:bookmarkEnd w:id="3"/>
    </w:p>
    <w:p w14:paraId="2E8568F9" w14:textId="77777777" w:rsidR="001647B9" w:rsidRPr="00B26A61" w:rsidRDefault="003D65EB">
      <w:pPr>
        <w:pStyle w:val="Nagwek1"/>
      </w:pPr>
      <w:r w:rsidRPr="00B26A61">
        <w:t>Deposit requirements</w:t>
      </w:r>
    </w:p>
    <w:p w14:paraId="4F18F3B8" w14:textId="77777777" w:rsidR="001647B9" w:rsidRPr="00B26A61" w:rsidRDefault="003D65EB">
      <w:pPr>
        <w:pStyle w:val="Nagwek2"/>
        <w:numPr>
          <w:ilvl w:val="1"/>
          <w:numId w:val="11"/>
        </w:numPr>
        <w:rPr>
          <w:sz w:val="22"/>
          <w:szCs w:val="22"/>
          <w:lang w:val="en-US"/>
        </w:rPr>
      </w:pPr>
      <w:r w:rsidRPr="00B26A61">
        <w:rPr>
          <w:sz w:val="22"/>
          <w:szCs w:val="22"/>
          <w:lang w:val="en-US"/>
        </w:rPr>
        <w:t>No deposit is required in this contract award proceedings.</w:t>
      </w:r>
    </w:p>
    <w:p w14:paraId="0B4ABCD4" w14:textId="77777777" w:rsidR="001647B9" w:rsidRPr="00B26A61" w:rsidRDefault="003D65EB">
      <w:pPr>
        <w:pStyle w:val="Nagwek1"/>
        <w:rPr>
          <w:rFonts w:eastAsia="TimesNewRoman;MS Mincho"/>
        </w:rPr>
      </w:pPr>
      <w:r w:rsidRPr="00B26A61">
        <w:rPr>
          <w:rFonts w:eastAsia="TimesNewRoman;MS Mincho"/>
        </w:rPr>
        <w:t>Term of validity of the tender</w:t>
      </w:r>
    </w:p>
    <w:p w14:paraId="4D3AC278" w14:textId="56D34079" w:rsidR="001647B9" w:rsidRPr="00B26A61" w:rsidRDefault="003D65EB">
      <w:pPr>
        <w:pStyle w:val="Nagwek2"/>
        <w:numPr>
          <w:ilvl w:val="1"/>
          <w:numId w:val="11"/>
        </w:numPr>
        <w:rPr>
          <w:sz w:val="22"/>
          <w:szCs w:val="22"/>
          <w:lang w:val="en-US"/>
        </w:rPr>
      </w:pPr>
      <w:r w:rsidRPr="00B26A61">
        <w:rPr>
          <w:sz w:val="22"/>
          <w:szCs w:val="22"/>
          <w:lang w:val="en-US"/>
        </w:rPr>
        <w:t xml:space="preserve">The Contractor shall be bound by the tender until the date </w:t>
      </w:r>
      <w:r w:rsidR="00785B66">
        <w:rPr>
          <w:b/>
          <w:sz w:val="22"/>
          <w:szCs w:val="22"/>
          <w:lang w:val="en-US"/>
        </w:rPr>
        <w:t>10/07</w:t>
      </w:r>
      <w:r w:rsidR="007B0475">
        <w:rPr>
          <w:b/>
          <w:sz w:val="22"/>
          <w:szCs w:val="22"/>
          <w:lang w:val="en-US"/>
        </w:rPr>
        <w:t>/2025</w:t>
      </w:r>
    </w:p>
    <w:p w14:paraId="62434AEF" w14:textId="77777777" w:rsidR="001647B9" w:rsidRPr="00B26A61" w:rsidRDefault="003D65EB">
      <w:pPr>
        <w:pStyle w:val="Nagwek2"/>
        <w:numPr>
          <w:ilvl w:val="1"/>
          <w:numId w:val="11"/>
        </w:numPr>
        <w:rPr>
          <w:sz w:val="22"/>
          <w:szCs w:val="22"/>
          <w:lang w:val="en-US"/>
        </w:rPr>
      </w:pPr>
      <w:r w:rsidRPr="00B26A61">
        <w:rPr>
          <w:sz w:val="22"/>
          <w:szCs w:val="22"/>
          <w:lang w:val="en-US"/>
        </w:rPr>
        <w:t>The tender validity period begins with the lapse of the deadline for submitting tenders.</w:t>
      </w:r>
    </w:p>
    <w:p w14:paraId="4A9EAEC1"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In the event when the most advantageous offer is not selected before the expiry of the tender validity period, the Contracting Authority shall, prior to that date, call on the Contractor once requesting the Contractor to consent to extend the tender validity period by the specified period of time, but not longer than 60 days. </w:t>
      </w:r>
    </w:p>
    <w:p w14:paraId="44A30C96" w14:textId="77777777" w:rsidR="001647B9" w:rsidRPr="00B26A61" w:rsidRDefault="003D65EB">
      <w:pPr>
        <w:pStyle w:val="Nagwek2"/>
        <w:numPr>
          <w:ilvl w:val="1"/>
          <w:numId w:val="11"/>
        </w:numPr>
        <w:rPr>
          <w:sz w:val="22"/>
          <w:szCs w:val="22"/>
          <w:lang w:val="en-US"/>
        </w:rPr>
      </w:pPr>
      <w:r w:rsidRPr="00B26A61">
        <w:rPr>
          <w:sz w:val="22"/>
          <w:szCs w:val="22"/>
          <w:lang w:val="en-US"/>
        </w:rPr>
        <w:t>Extension of the bidding time limit referred to in Clause 17.3 requires a written declaration of consent by the contractor to extend the bidding time limit.</w:t>
      </w:r>
    </w:p>
    <w:p w14:paraId="3E26B49A" w14:textId="77777777" w:rsidR="001647B9" w:rsidRPr="00B26A61" w:rsidRDefault="003D65EB">
      <w:pPr>
        <w:pStyle w:val="Nagwek2"/>
        <w:numPr>
          <w:ilvl w:val="1"/>
          <w:numId w:val="11"/>
        </w:numPr>
        <w:rPr>
          <w:sz w:val="22"/>
          <w:szCs w:val="22"/>
          <w:lang w:val="en-US"/>
        </w:rPr>
      </w:pPr>
      <w:r w:rsidRPr="00B26A61">
        <w:rPr>
          <w:sz w:val="22"/>
          <w:szCs w:val="22"/>
          <w:lang w:val="en-US"/>
        </w:rPr>
        <w:t>If the tender validity period expires before the selection of the most advantageous tender, the Contracting Authority shall request the contractor whose tender obtained the highest score to express its consent to the selection of its tender in writing within the time limit specified by the Contracting Authority. If such consent is not forthcoming, the Contracting Authority shall request such consent from the next contractor whose tender was awarded the highest score, unless there are grounds for the cancellation of the procedure</w:t>
      </w:r>
    </w:p>
    <w:p w14:paraId="6DEB572D" w14:textId="77777777" w:rsidR="001647B9" w:rsidRPr="00B26A61" w:rsidRDefault="003D65EB">
      <w:pPr>
        <w:pStyle w:val="Nagwek1"/>
      </w:pPr>
      <w:r w:rsidRPr="00B26A61">
        <w:t>Description of the manner of preparing tenders.</w:t>
      </w:r>
    </w:p>
    <w:p w14:paraId="787C5460" w14:textId="77777777" w:rsidR="001647B9" w:rsidRPr="00B26A61" w:rsidRDefault="003D65EB">
      <w:pPr>
        <w:pStyle w:val="Nagwek2"/>
        <w:numPr>
          <w:ilvl w:val="1"/>
          <w:numId w:val="11"/>
        </w:numPr>
        <w:rPr>
          <w:sz w:val="22"/>
          <w:szCs w:val="22"/>
          <w:lang w:val="en-US"/>
        </w:rPr>
      </w:pPr>
      <w:r w:rsidRPr="00B26A61">
        <w:rPr>
          <w:sz w:val="22"/>
          <w:szCs w:val="22"/>
          <w:lang w:val="en-US"/>
        </w:rPr>
        <w:t>The contract awarding proceedings shall be conducted in Polish. The Contracting Authority shall admit tenders and required documents written in English.</w:t>
      </w:r>
    </w:p>
    <w:p w14:paraId="54BDF0F8" w14:textId="77777777" w:rsidR="001647B9" w:rsidRPr="00B26A61" w:rsidRDefault="003D65EB">
      <w:pPr>
        <w:pStyle w:val="Nagwek2"/>
        <w:numPr>
          <w:ilvl w:val="1"/>
          <w:numId w:val="11"/>
        </w:numPr>
        <w:rPr>
          <w:sz w:val="22"/>
          <w:szCs w:val="22"/>
          <w:lang w:val="en-US"/>
        </w:rPr>
      </w:pPr>
      <w:r w:rsidRPr="00B26A61">
        <w:rPr>
          <w:sz w:val="22"/>
          <w:szCs w:val="22"/>
          <w:lang w:val="en-US"/>
        </w:rPr>
        <w:t>A Contractor may submit one tender only.</w:t>
      </w:r>
    </w:p>
    <w:p w14:paraId="15D22AF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tender should be prepared according to the provisions of the Specification of essential terms of contract. </w:t>
      </w:r>
    </w:p>
    <w:p w14:paraId="3AC63904" w14:textId="77777777" w:rsidR="001647B9" w:rsidRPr="00B26A61" w:rsidRDefault="003D65EB">
      <w:pPr>
        <w:pStyle w:val="Nagwek2"/>
        <w:numPr>
          <w:ilvl w:val="1"/>
          <w:numId w:val="11"/>
        </w:numPr>
        <w:rPr>
          <w:sz w:val="22"/>
          <w:szCs w:val="22"/>
          <w:highlight w:val="yellow"/>
          <w:lang w:val="en-US"/>
        </w:rPr>
      </w:pPr>
      <w:r w:rsidRPr="00B26A61">
        <w:rPr>
          <w:sz w:val="22"/>
          <w:szCs w:val="22"/>
          <w:highlight w:val="yellow"/>
          <w:lang w:val="en-US"/>
        </w:rPr>
        <w:lastRenderedPageBreak/>
        <w:t xml:space="preserve">The tender should include the following statements and documents: </w:t>
      </w:r>
    </w:p>
    <w:tbl>
      <w:tblPr>
        <w:tblW w:w="8671" w:type="dxa"/>
        <w:tblInd w:w="567" w:type="dxa"/>
        <w:tblLayout w:type="fixed"/>
        <w:tblLook w:val="0000" w:firstRow="0" w:lastRow="0" w:firstColumn="0" w:lastColumn="0" w:noHBand="0" w:noVBand="0"/>
      </w:tblPr>
      <w:tblGrid>
        <w:gridCol w:w="591"/>
        <w:gridCol w:w="8080"/>
      </w:tblGrid>
      <w:tr w:rsidR="001647B9" w:rsidRPr="00785B66" w14:paraId="550017EC" w14:textId="77777777">
        <w:tc>
          <w:tcPr>
            <w:tcW w:w="591" w:type="dxa"/>
            <w:tcBorders>
              <w:top w:val="single" w:sz="4" w:space="0" w:color="000000"/>
              <w:left w:val="single" w:sz="4" w:space="0" w:color="000000"/>
              <w:bottom w:val="single" w:sz="4" w:space="0" w:color="000000"/>
              <w:right w:val="single" w:sz="4" w:space="0" w:color="000000"/>
            </w:tcBorders>
          </w:tcPr>
          <w:p w14:paraId="618623A5" w14:textId="77777777" w:rsidR="001647B9" w:rsidRPr="00B26A61" w:rsidRDefault="003D65EB">
            <w:pPr>
              <w:rPr>
                <w:sz w:val="22"/>
                <w:szCs w:val="22"/>
              </w:rPr>
            </w:pPr>
            <w:r w:rsidRPr="00B26A61">
              <w:rPr>
                <w:sz w:val="22"/>
                <w:szCs w:val="22"/>
              </w:rPr>
              <w:t>1</w:t>
            </w:r>
          </w:p>
        </w:tc>
        <w:tc>
          <w:tcPr>
            <w:tcW w:w="8080" w:type="dxa"/>
            <w:tcBorders>
              <w:top w:val="single" w:sz="4" w:space="0" w:color="000000"/>
              <w:left w:val="single" w:sz="4" w:space="0" w:color="000000"/>
              <w:bottom w:val="single" w:sz="4" w:space="0" w:color="000000"/>
              <w:right w:val="single" w:sz="4" w:space="0" w:color="000000"/>
            </w:tcBorders>
          </w:tcPr>
          <w:p w14:paraId="72125EEF" w14:textId="77777777" w:rsidR="001647B9" w:rsidRPr="00B26A61" w:rsidRDefault="003D65EB">
            <w:pPr>
              <w:rPr>
                <w:b/>
                <w:bCs/>
                <w:sz w:val="22"/>
                <w:szCs w:val="22"/>
                <w:lang w:val="en-US"/>
              </w:rPr>
            </w:pPr>
            <w:r w:rsidRPr="00B26A61">
              <w:rPr>
                <w:b/>
                <w:bCs/>
                <w:sz w:val="22"/>
                <w:szCs w:val="22"/>
                <w:lang w:val="en-US"/>
              </w:rPr>
              <w:t>Tender form</w:t>
            </w:r>
          </w:p>
          <w:p w14:paraId="45D0E98A" w14:textId="77777777" w:rsidR="001647B9" w:rsidRPr="00B26A61" w:rsidRDefault="003D65EB">
            <w:pPr>
              <w:rPr>
                <w:sz w:val="22"/>
                <w:szCs w:val="22"/>
                <w:lang w:val="en-US"/>
              </w:rPr>
            </w:pPr>
            <w:r w:rsidRPr="00B26A61">
              <w:rPr>
                <w:sz w:val="22"/>
                <w:szCs w:val="22"/>
                <w:lang w:val="en-US"/>
              </w:rPr>
              <w:t xml:space="preserve">It is recommended that the Tender form (constituting Annex 1 to the Specification of essential terms of contract) should be used. In the event when the Contractor does not intend to use the Tender form supplied by the Contracting Authority, the tender should include all information required in the Tender form. </w:t>
            </w:r>
          </w:p>
          <w:p w14:paraId="7A9C3091" w14:textId="77777777" w:rsidR="001647B9" w:rsidRPr="00B26A61" w:rsidRDefault="001647B9">
            <w:pPr>
              <w:rPr>
                <w:sz w:val="22"/>
                <w:szCs w:val="22"/>
                <w:lang w:val="en-US"/>
              </w:rPr>
            </w:pPr>
          </w:p>
        </w:tc>
      </w:tr>
      <w:tr w:rsidR="001647B9" w:rsidRPr="00785B66" w14:paraId="1E426AA1" w14:textId="77777777">
        <w:tc>
          <w:tcPr>
            <w:tcW w:w="591" w:type="dxa"/>
            <w:tcBorders>
              <w:top w:val="single" w:sz="4" w:space="0" w:color="000000"/>
              <w:left w:val="single" w:sz="4" w:space="0" w:color="000000"/>
              <w:bottom w:val="single" w:sz="4" w:space="0" w:color="000000"/>
              <w:right w:val="single" w:sz="4" w:space="0" w:color="000000"/>
            </w:tcBorders>
          </w:tcPr>
          <w:p w14:paraId="7FA28C47" w14:textId="77777777" w:rsidR="001647B9" w:rsidRPr="00B26A61" w:rsidRDefault="003D65EB">
            <w:pPr>
              <w:rPr>
                <w:sz w:val="22"/>
                <w:szCs w:val="22"/>
              </w:rPr>
            </w:pPr>
            <w:r w:rsidRPr="00B26A61">
              <w:rPr>
                <w:sz w:val="22"/>
                <w:szCs w:val="22"/>
              </w:rPr>
              <w:t>2</w:t>
            </w:r>
          </w:p>
        </w:tc>
        <w:tc>
          <w:tcPr>
            <w:tcW w:w="8080" w:type="dxa"/>
            <w:tcBorders>
              <w:top w:val="single" w:sz="4" w:space="0" w:color="000000"/>
              <w:left w:val="single" w:sz="4" w:space="0" w:color="000000"/>
              <w:bottom w:val="single" w:sz="4" w:space="0" w:color="000000"/>
              <w:right w:val="single" w:sz="4" w:space="0" w:color="000000"/>
            </w:tcBorders>
          </w:tcPr>
          <w:p w14:paraId="19EC6DF1" w14:textId="1448D5F4" w:rsidR="00B26A61" w:rsidRPr="00B26A61" w:rsidRDefault="003D65EB" w:rsidP="007B0475">
            <w:pPr>
              <w:rPr>
                <w:b/>
                <w:sz w:val="22"/>
                <w:szCs w:val="22"/>
                <w:lang w:val="en-US"/>
              </w:rPr>
            </w:pPr>
            <w:r w:rsidRPr="00B26A61">
              <w:rPr>
                <w:b/>
                <w:sz w:val="22"/>
                <w:szCs w:val="22"/>
                <w:lang w:val="en-US"/>
              </w:rPr>
              <w:t>Technical specification</w:t>
            </w:r>
            <w:r w:rsidRPr="00B26A61">
              <w:rPr>
                <w:bCs/>
                <w:sz w:val="22"/>
                <w:szCs w:val="22"/>
                <w:lang w:val="en-US"/>
              </w:rPr>
              <w:t xml:space="preserve"> of equipment to be supplied with its key technical parameters, in the extent enabling the assessment whether the Contracting Authority’s requirements set forth in the Specification of essential terms of contract have been fulfilled.</w:t>
            </w:r>
          </w:p>
        </w:tc>
      </w:tr>
      <w:tr w:rsidR="001647B9" w:rsidRPr="00785B66" w14:paraId="22764770" w14:textId="77777777">
        <w:tc>
          <w:tcPr>
            <w:tcW w:w="591" w:type="dxa"/>
            <w:tcBorders>
              <w:top w:val="single" w:sz="4" w:space="0" w:color="000000"/>
              <w:left w:val="single" w:sz="4" w:space="0" w:color="000000"/>
              <w:bottom w:val="single" w:sz="4" w:space="0" w:color="000000"/>
              <w:right w:val="single" w:sz="4" w:space="0" w:color="000000"/>
            </w:tcBorders>
          </w:tcPr>
          <w:p w14:paraId="75015F2D" w14:textId="77777777" w:rsidR="001647B9" w:rsidRPr="00B26A61" w:rsidRDefault="003D65EB">
            <w:pPr>
              <w:rPr>
                <w:sz w:val="22"/>
                <w:szCs w:val="22"/>
              </w:rPr>
            </w:pPr>
            <w:r w:rsidRPr="00B26A61">
              <w:rPr>
                <w:sz w:val="22"/>
                <w:szCs w:val="22"/>
              </w:rPr>
              <w:t>3</w:t>
            </w:r>
          </w:p>
        </w:tc>
        <w:tc>
          <w:tcPr>
            <w:tcW w:w="8080" w:type="dxa"/>
            <w:tcBorders>
              <w:top w:val="single" w:sz="4" w:space="0" w:color="000000"/>
              <w:left w:val="single" w:sz="4" w:space="0" w:color="000000"/>
              <w:bottom w:val="single" w:sz="4" w:space="0" w:color="000000"/>
              <w:right w:val="single" w:sz="4" w:space="0" w:color="000000"/>
            </w:tcBorders>
          </w:tcPr>
          <w:p w14:paraId="50AD467F" w14:textId="77777777" w:rsidR="001647B9" w:rsidRPr="00B26A61" w:rsidRDefault="003D65EB">
            <w:pPr>
              <w:rPr>
                <w:sz w:val="22"/>
                <w:szCs w:val="22"/>
                <w:lang w:val="en-US"/>
              </w:rPr>
            </w:pPr>
            <w:r w:rsidRPr="00B26A61">
              <w:rPr>
                <w:b/>
                <w:bCs/>
                <w:sz w:val="22"/>
                <w:szCs w:val="22"/>
                <w:lang w:val="en-US"/>
              </w:rPr>
              <w:t xml:space="preserve">Declaration </w:t>
            </w:r>
            <w:r w:rsidRPr="00B26A61">
              <w:rPr>
                <w:sz w:val="22"/>
                <w:szCs w:val="22"/>
                <w:lang w:val="en-US"/>
              </w:rPr>
              <w:t xml:space="preserve">regarding being subject to exclusion pursuant to Article 5k of Council Regulation (EU) No 833/2014 of 31 July 2014 concerning restrictive measures in view of Russia's actions </w:t>
            </w:r>
            <w:proofErr w:type="spellStart"/>
            <w:r w:rsidRPr="00B26A61">
              <w:rPr>
                <w:sz w:val="22"/>
                <w:szCs w:val="22"/>
                <w:lang w:val="en-US"/>
              </w:rPr>
              <w:t>destabilising</w:t>
            </w:r>
            <w:proofErr w:type="spellEnd"/>
            <w:r w:rsidRPr="00B26A61">
              <w:rPr>
                <w:sz w:val="22"/>
                <w:szCs w:val="22"/>
                <w:lang w:val="en-US"/>
              </w:rPr>
              <w:t xml:space="preserve"> the situation in Ukraine and Article 7(1) of the Sanctions Law of 13 April 2022, in accordance with the model set out in Annex 5 to the SWZ.</w:t>
            </w:r>
          </w:p>
        </w:tc>
      </w:tr>
      <w:tr w:rsidR="001647B9" w:rsidRPr="00785B66" w14:paraId="4001CC1E" w14:textId="77777777">
        <w:tc>
          <w:tcPr>
            <w:tcW w:w="591" w:type="dxa"/>
            <w:tcBorders>
              <w:top w:val="single" w:sz="4" w:space="0" w:color="000000"/>
              <w:left w:val="single" w:sz="4" w:space="0" w:color="000000"/>
              <w:bottom w:val="single" w:sz="4" w:space="0" w:color="000000"/>
              <w:right w:val="single" w:sz="4" w:space="0" w:color="000000"/>
            </w:tcBorders>
          </w:tcPr>
          <w:p w14:paraId="2E9F4A3D" w14:textId="77777777" w:rsidR="001647B9" w:rsidRPr="00B26A61" w:rsidRDefault="003D65EB">
            <w:pPr>
              <w:rPr>
                <w:sz w:val="22"/>
                <w:szCs w:val="22"/>
              </w:rPr>
            </w:pPr>
            <w:r w:rsidRPr="00B26A61">
              <w:rPr>
                <w:sz w:val="22"/>
                <w:szCs w:val="22"/>
              </w:rPr>
              <w:t>4</w:t>
            </w:r>
          </w:p>
        </w:tc>
        <w:tc>
          <w:tcPr>
            <w:tcW w:w="8080" w:type="dxa"/>
            <w:tcBorders>
              <w:top w:val="single" w:sz="4" w:space="0" w:color="000000"/>
              <w:left w:val="single" w:sz="4" w:space="0" w:color="000000"/>
              <w:bottom w:val="single" w:sz="4" w:space="0" w:color="000000"/>
              <w:right w:val="single" w:sz="4" w:space="0" w:color="000000"/>
            </w:tcBorders>
          </w:tcPr>
          <w:p w14:paraId="2FEFC2A1" w14:textId="77777777" w:rsidR="001647B9" w:rsidRPr="00B26A61" w:rsidRDefault="003D65EB">
            <w:pPr>
              <w:rPr>
                <w:b/>
                <w:bCs/>
                <w:sz w:val="22"/>
                <w:szCs w:val="22"/>
                <w:lang w:val="en-US"/>
              </w:rPr>
            </w:pPr>
            <w:r w:rsidRPr="00B26A61">
              <w:rPr>
                <w:b/>
                <w:bCs/>
                <w:sz w:val="22"/>
                <w:szCs w:val="22"/>
                <w:lang w:val="en-US"/>
              </w:rPr>
              <w:t>Power of attorney or other document confirming the authority to represent the Contractor.</w:t>
            </w:r>
          </w:p>
          <w:p w14:paraId="55B947BC" w14:textId="5D4D1303" w:rsidR="001647B9" w:rsidRPr="00B26A61" w:rsidRDefault="003D65EB" w:rsidP="00B26A61">
            <w:pPr>
              <w:rPr>
                <w:sz w:val="22"/>
                <w:szCs w:val="22"/>
                <w:lang w:val="en-US"/>
              </w:rPr>
            </w:pPr>
            <w:r w:rsidRPr="00B26A61">
              <w:rPr>
                <w:sz w:val="22"/>
                <w:szCs w:val="22"/>
                <w:lang w:val="en-US"/>
              </w:rPr>
              <w:t xml:space="preserve">The </w:t>
            </w:r>
            <w:proofErr w:type="spellStart"/>
            <w:r w:rsidRPr="00B26A61">
              <w:rPr>
                <w:sz w:val="22"/>
                <w:szCs w:val="22"/>
                <w:lang w:val="en-US"/>
              </w:rPr>
              <w:t>authorisation</w:t>
            </w:r>
            <w:proofErr w:type="spellEnd"/>
            <w:r w:rsidRPr="00B26A61">
              <w:rPr>
                <w:sz w:val="22"/>
                <w:szCs w:val="22"/>
                <w:lang w:val="en-US"/>
              </w:rPr>
              <w:t xml:space="preserve"> given to persons signing the tender should result explicitly from the attached documents. If such </w:t>
            </w:r>
            <w:proofErr w:type="spellStart"/>
            <w:r w:rsidRPr="00B26A61">
              <w:rPr>
                <w:sz w:val="22"/>
                <w:szCs w:val="22"/>
                <w:lang w:val="en-US"/>
              </w:rPr>
              <w:t>authorisation</w:t>
            </w:r>
            <w:proofErr w:type="spellEnd"/>
            <w:r w:rsidRPr="00B26A61">
              <w:rPr>
                <w:sz w:val="22"/>
                <w:szCs w:val="22"/>
                <w:lang w:val="en-US"/>
              </w:rPr>
              <w:t xml:space="preserve"> does not stem directly from the registration  documents (KRS (National Court Register No./CEiDG (Central Registration and Information on Business No, or other relevant registers), other documents shall have  to be provided that confirm the legal capacity to act on behalf of the Contractor.</w:t>
            </w:r>
          </w:p>
        </w:tc>
      </w:tr>
      <w:tr w:rsidR="007B0475" w:rsidRPr="00785B66" w14:paraId="253EDE32" w14:textId="77777777">
        <w:tc>
          <w:tcPr>
            <w:tcW w:w="591" w:type="dxa"/>
            <w:tcBorders>
              <w:top w:val="single" w:sz="4" w:space="0" w:color="000000"/>
              <w:left w:val="single" w:sz="4" w:space="0" w:color="000000"/>
              <w:bottom w:val="single" w:sz="4" w:space="0" w:color="000000"/>
              <w:right w:val="single" w:sz="4" w:space="0" w:color="000000"/>
            </w:tcBorders>
          </w:tcPr>
          <w:p w14:paraId="6E1CBE3C" w14:textId="77777777" w:rsidR="007B0475" w:rsidRPr="00065C43" w:rsidRDefault="007B0475">
            <w:pPr>
              <w:rPr>
                <w:sz w:val="22"/>
                <w:szCs w:val="22"/>
                <w:lang w:val="en-US"/>
              </w:rPr>
            </w:pPr>
          </w:p>
        </w:tc>
        <w:tc>
          <w:tcPr>
            <w:tcW w:w="8080" w:type="dxa"/>
            <w:tcBorders>
              <w:top w:val="single" w:sz="4" w:space="0" w:color="000000"/>
              <w:left w:val="single" w:sz="4" w:space="0" w:color="000000"/>
              <w:bottom w:val="single" w:sz="4" w:space="0" w:color="000000"/>
              <w:right w:val="single" w:sz="4" w:space="0" w:color="000000"/>
            </w:tcBorders>
          </w:tcPr>
          <w:p w14:paraId="5FBB086B" w14:textId="77DED829" w:rsidR="007B0475" w:rsidRPr="00B26A61" w:rsidRDefault="007B0475">
            <w:pPr>
              <w:rPr>
                <w:b/>
                <w:bCs/>
                <w:sz w:val="22"/>
                <w:szCs w:val="22"/>
                <w:lang w:val="en-US"/>
              </w:rPr>
            </w:pPr>
            <w:r w:rsidRPr="00B26A61">
              <w:rPr>
                <w:b/>
                <w:color w:val="FF0000"/>
                <w:sz w:val="22"/>
                <w:szCs w:val="22"/>
                <w:lang w:val="en-US"/>
              </w:rPr>
              <w:t>The Ordering Party allows the submission of the above-mentioned documents in English</w:t>
            </w:r>
          </w:p>
        </w:tc>
      </w:tr>
    </w:tbl>
    <w:p w14:paraId="4A57E1AE"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power of attorney granted to person </w:t>
      </w:r>
      <w:proofErr w:type="spellStart"/>
      <w:r w:rsidRPr="00B26A61">
        <w:rPr>
          <w:sz w:val="22"/>
          <w:szCs w:val="22"/>
          <w:lang w:val="en-US"/>
        </w:rPr>
        <w:t>authorised</w:t>
      </w:r>
      <w:proofErr w:type="spellEnd"/>
      <w:r w:rsidRPr="00B26A61">
        <w:rPr>
          <w:sz w:val="22"/>
          <w:szCs w:val="22"/>
          <w:lang w:val="en-US"/>
        </w:rPr>
        <w:t xml:space="preserve"> to submit the tender or statements referred to in Art. 125 para 1 of the Public Procurement Law shall be filed in the electronic form, affixed with a qualified electronic signature. In the event when </w:t>
      </w:r>
      <w:proofErr w:type="spellStart"/>
      <w:r w:rsidRPr="00B26A61">
        <w:rPr>
          <w:sz w:val="22"/>
          <w:szCs w:val="22"/>
          <w:lang w:val="en-US"/>
        </w:rPr>
        <w:t>authorisation</w:t>
      </w:r>
      <w:proofErr w:type="spellEnd"/>
      <w:r w:rsidRPr="00B26A61">
        <w:rPr>
          <w:sz w:val="22"/>
          <w:szCs w:val="22"/>
          <w:lang w:val="en-US"/>
        </w:rPr>
        <w:t xml:space="preserve"> to submit the tender or a statement referred to in Art. 125 para 1 of the Public Procurement Law has been drawn up in paper form and signed with a hand-written signature, the digital image of the document shall be submitted, bearing a </w:t>
      </w:r>
      <w:r w:rsidRPr="00B26A61">
        <w:rPr>
          <w:b/>
          <w:bCs/>
          <w:sz w:val="22"/>
          <w:szCs w:val="22"/>
          <w:lang w:val="en-US"/>
        </w:rPr>
        <w:t>qualified electronic signature</w:t>
      </w:r>
      <w:r w:rsidRPr="00B26A61">
        <w:rPr>
          <w:sz w:val="22"/>
          <w:szCs w:val="22"/>
          <w:lang w:val="en-US"/>
        </w:rPr>
        <w:t xml:space="preserve">, the conformity of the digital image to the  document in paper form. The digital copy of the power of attorney should confirm the validity of the </w:t>
      </w:r>
      <w:proofErr w:type="spellStart"/>
      <w:r w:rsidRPr="00B26A61">
        <w:rPr>
          <w:sz w:val="22"/>
          <w:szCs w:val="22"/>
          <w:lang w:val="en-US"/>
        </w:rPr>
        <w:t>authorisation</w:t>
      </w:r>
      <w:proofErr w:type="spellEnd"/>
      <w:r w:rsidRPr="00B26A61">
        <w:rPr>
          <w:sz w:val="22"/>
          <w:szCs w:val="22"/>
          <w:lang w:val="en-US"/>
        </w:rPr>
        <w:t xml:space="preserve"> as at date of submission of the tender or a statement referred to in Art. 125 para 1 of the Public procurement Law.</w:t>
      </w:r>
    </w:p>
    <w:p w14:paraId="2879ABB3"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In the case of power of attorney, certification of conformity of the digital image to the document in paper form is the responsibility of those granting the powers. Conformity of the digital image to the document in paper form  may be also certified by a notary. </w:t>
      </w:r>
    </w:p>
    <w:p w14:paraId="5EBCC38C" w14:textId="77777777" w:rsidR="001647B9" w:rsidRPr="00B26A61" w:rsidRDefault="003D65EB">
      <w:pPr>
        <w:pStyle w:val="Nagwek2"/>
        <w:numPr>
          <w:ilvl w:val="1"/>
          <w:numId w:val="11"/>
        </w:numPr>
        <w:rPr>
          <w:sz w:val="22"/>
          <w:szCs w:val="22"/>
          <w:lang w:val="en-US"/>
        </w:rPr>
      </w:pPr>
      <w:bookmarkStart w:id="4" w:name="_Hlk37839542"/>
      <w:bookmarkStart w:id="5" w:name="_Hlk37866106"/>
      <w:bookmarkEnd w:id="4"/>
      <w:bookmarkEnd w:id="5"/>
      <w:r w:rsidRPr="00B26A61">
        <w:rPr>
          <w:sz w:val="22"/>
          <w:szCs w:val="22"/>
          <w:lang w:val="en-US"/>
        </w:rPr>
        <w:t xml:space="preserve">The offer, including its integral parts, must be submitted in electronic form, under pain of invalidity, via an electronic platform </w:t>
      </w:r>
      <w:r w:rsidRPr="00B26A61">
        <w:rPr>
          <w:b/>
          <w:bCs/>
          <w:sz w:val="22"/>
          <w:szCs w:val="22"/>
          <w:u w:val="single"/>
          <w:lang w:val="en-US"/>
        </w:rPr>
        <w:t>and signed with a qualified electronic signature.</w:t>
      </w:r>
    </w:p>
    <w:p w14:paraId="0AA6C3AE"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informs that pursuant to Art. 18 para 3 of the Public Procurement Law, information constituting a corporate secret, within the meaning of the Act on combating unfair competition of 16th April 1993 (Journal of Laws 2020, item 1913) shall not be disclosed as long as:</w:t>
      </w:r>
    </w:p>
    <w:p w14:paraId="3AAD9A51" w14:textId="77777777" w:rsidR="001647B9" w:rsidRPr="00B26A61" w:rsidRDefault="003D65EB">
      <w:pPr>
        <w:pStyle w:val="Nagwek2"/>
        <w:numPr>
          <w:ilvl w:val="0"/>
          <w:numId w:val="3"/>
        </w:numPr>
        <w:rPr>
          <w:sz w:val="22"/>
          <w:szCs w:val="22"/>
          <w:lang w:val="en-US"/>
        </w:rPr>
      </w:pPr>
      <w:r w:rsidRPr="00B26A61">
        <w:rPr>
          <w:sz w:val="22"/>
          <w:szCs w:val="22"/>
          <w:lang w:val="en-US"/>
        </w:rPr>
        <w:t>when submitting the tender, the Contractor reserves the right not to disclose such information</w:t>
      </w:r>
    </w:p>
    <w:p w14:paraId="3105E06E" w14:textId="77777777" w:rsidR="001647B9" w:rsidRPr="00B26A61" w:rsidRDefault="003D65EB">
      <w:pPr>
        <w:pStyle w:val="Nagwek2"/>
        <w:tabs>
          <w:tab w:val="clear" w:pos="0"/>
        </w:tabs>
        <w:ind w:firstLine="0"/>
        <w:rPr>
          <w:sz w:val="22"/>
          <w:szCs w:val="22"/>
          <w:lang w:val="en-US"/>
        </w:rPr>
      </w:pPr>
      <w:r w:rsidRPr="00B26A61">
        <w:rPr>
          <w:sz w:val="22"/>
          <w:szCs w:val="22"/>
          <w:lang w:val="en-US"/>
        </w:rPr>
        <w:t>b) the Contractor provided due justification proving that the proprietary information constitutes a corporate secret.</w:t>
      </w:r>
    </w:p>
    <w:p w14:paraId="497FAEFB" w14:textId="77777777" w:rsidR="001647B9" w:rsidRPr="00B26A61" w:rsidRDefault="003D65EB">
      <w:pPr>
        <w:pStyle w:val="Nagwek2"/>
        <w:tabs>
          <w:tab w:val="clear" w:pos="0"/>
        </w:tabs>
        <w:ind w:firstLine="0"/>
        <w:rPr>
          <w:sz w:val="22"/>
          <w:szCs w:val="22"/>
          <w:lang w:val="en-US"/>
        </w:rPr>
      </w:pPr>
      <w:r w:rsidRPr="00B26A61">
        <w:rPr>
          <w:sz w:val="22"/>
          <w:szCs w:val="22"/>
          <w:lang w:val="en-US"/>
        </w:rPr>
        <w:t>It is recommended that the justification referred to above should be formulated such that it could be disclosed to other participants in the proceedings.</w:t>
      </w:r>
    </w:p>
    <w:p w14:paraId="4268B6EA" w14:textId="77777777" w:rsidR="001647B9" w:rsidRPr="00B26A61" w:rsidRDefault="003D65EB">
      <w:pPr>
        <w:pStyle w:val="Nagwek2"/>
        <w:tabs>
          <w:tab w:val="clear" w:pos="0"/>
        </w:tabs>
        <w:ind w:firstLine="0"/>
        <w:rPr>
          <w:sz w:val="22"/>
          <w:szCs w:val="22"/>
          <w:lang w:val="en-US"/>
        </w:rPr>
      </w:pPr>
      <w:r w:rsidRPr="00B26A61">
        <w:rPr>
          <w:sz w:val="22"/>
          <w:szCs w:val="22"/>
          <w:lang w:val="en-US"/>
        </w:rPr>
        <w:t>The Contractor may not stipulate that the information referred to Art. 222 para 5 of the Public Procurement Law should not be disclosed.</w:t>
      </w:r>
    </w:p>
    <w:p w14:paraId="463DFFC8" w14:textId="77777777" w:rsidR="001647B9" w:rsidRPr="00B26A61" w:rsidRDefault="003D65EB">
      <w:pPr>
        <w:pStyle w:val="Nagwek2"/>
        <w:numPr>
          <w:ilvl w:val="1"/>
          <w:numId w:val="11"/>
        </w:numPr>
        <w:rPr>
          <w:sz w:val="22"/>
          <w:szCs w:val="22"/>
          <w:lang w:val="en-US"/>
        </w:rPr>
      </w:pPr>
      <w:bookmarkStart w:id="6" w:name="_Hlk37928068"/>
      <w:bookmarkEnd w:id="6"/>
      <w:r w:rsidRPr="00B26A61">
        <w:rPr>
          <w:sz w:val="22"/>
          <w:szCs w:val="22"/>
          <w:lang w:val="en-US"/>
        </w:rPr>
        <w:t>Procedure for  submitting tenders as electronic documents or  documents in electronic form:</w:t>
      </w:r>
    </w:p>
    <w:p w14:paraId="538A6E27" w14:textId="77777777" w:rsidR="001647B9" w:rsidRPr="00B26A61" w:rsidRDefault="003D65EB">
      <w:pPr>
        <w:pStyle w:val="Nagwek2"/>
        <w:numPr>
          <w:ilvl w:val="0"/>
          <w:numId w:val="8"/>
        </w:numPr>
        <w:rPr>
          <w:sz w:val="22"/>
          <w:szCs w:val="22"/>
          <w:lang w:val="en-US"/>
        </w:rPr>
      </w:pPr>
      <w:r w:rsidRPr="00B26A61">
        <w:rPr>
          <w:sz w:val="22"/>
          <w:szCs w:val="22"/>
          <w:lang w:val="en-US"/>
        </w:rPr>
        <w:lastRenderedPageBreak/>
        <w:t>A Contractor wishing to participate in the proceedings shall log in on the Platform, selecting this proceeding from  the menu “Notices’, opening the file by clicking on the subject matter, then using the functionality “ Request to participate” on the “General information” tab;</w:t>
      </w:r>
    </w:p>
    <w:p w14:paraId="00B0A77D" w14:textId="77777777" w:rsidR="001647B9" w:rsidRPr="00B26A61" w:rsidRDefault="003D65EB">
      <w:pPr>
        <w:pStyle w:val="Nagwek2"/>
        <w:numPr>
          <w:ilvl w:val="0"/>
          <w:numId w:val="8"/>
        </w:numPr>
        <w:rPr>
          <w:sz w:val="22"/>
          <w:szCs w:val="22"/>
          <w:lang w:val="en-US"/>
        </w:rPr>
      </w:pPr>
      <w:r w:rsidRPr="00B26A61">
        <w:rPr>
          <w:sz w:val="22"/>
          <w:szCs w:val="22"/>
          <w:lang w:val="en-US"/>
        </w:rPr>
        <w:t xml:space="preserve">In the event when the Contractor does not have an account on the Platform, the functionality “Register” should be selected. Upon filling in the Registration form, the Contractor shall receive an e-mail to the specified e-mail address, with an option to activate the account. Activation of an account is necessary for successful conclusion of the registration procedure and will enable the  logging into the Platform; </w:t>
      </w:r>
    </w:p>
    <w:p w14:paraId="1416074F" w14:textId="77777777" w:rsidR="001647B9" w:rsidRPr="00B26A61" w:rsidRDefault="003D65EB">
      <w:pPr>
        <w:pStyle w:val="Nagwek2"/>
        <w:numPr>
          <w:ilvl w:val="0"/>
          <w:numId w:val="8"/>
        </w:numPr>
        <w:rPr>
          <w:sz w:val="22"/>
          <w:szCs w:val="22"/>
          <w:lang w:val="en-US"/>
        </w:rPr>
      </w:pPr>
      <w:r w:rsidRPr="00B26A61">
        <w:rPr>
          <w:sz w:val="22"/>
          <w:szCs w:val="22"/>
          <w:lang w:val="en-US"/>
        </w:rPr>
        <w:t xml:space="preserve">The tender with the attached appendixes constituting its integral part should be signed with a valid qualified electronic signature by a person/persons having full legal capacity to act on behalf of the Contractor, in accordance with the principles of granting </w:t>
      </w:r>
      <w:proofErr w:type="spellStart"/>
      <w:r w:rsidRPr="00B26A61">
        <w:rPr>
          <w:sz w:val="22"/>
          <w:szCs w:val="22"/>
          <w:lang w:val="en-US"/>
        </w:rPr>
        <w:t>authorisation</w:t>
      </w:r>
      <w:proofErr w:type="spellEnd"/>
      <w:r w:rsidRPr="00B26A61">
        <w:rPr>
          <w:sz w:val="22"/>
          <w:szCs w:val="22"/>
          <w:lang w:val="en-US"/>
        </w:rPr>
        <w:t xml:space="preserve"> set forth in the relevant registry documents, and sent to the Contracting Authority via the Platform, by attaching documents in the “Tender/Attachments” section by selecting the option “Attach file” and pressing the ‘Attach” button;</w:t>
      </w:r>
    </w:p>
    <w:p w14:paraId="2C230B36" w14:textId="77777777" w:rsidR="001647B9" w:rsidRPr="00B26A61" w:rsidRDefault="003D65EB">
      <w:pPr>
        <w:numPr>
          <w:ilvl w:val="0"/>
          <w:numId w:val="8"/>
        </w:numPr>
        <w:jc w:val="both"/>
        <w:rPr>
          <w:rFonts w:eastAsia="Calibri"/>
          <w:bCs/>
          <w:iCs/>
          <w:sz w:val="22"/>
          <w:szCs w:val="22"/>
          <w:lang w:val="en-US"/>
        </w:rPr>
      </w:pPr>
      <w:bookmarkStart w:id="7" w:name="_Hlk37866429"/>
      <w:bookmarkEnd w:id="7"/>
      <w:r w:rsidRPr="00B26A61">
        <w:rPr>
          <w:rFonts w:eastAsia="Calibri"/>
          <w:bCs/>
          <w:iCs/>
          <w:sz w:val="22"/>
          <w:szCs w:val="22"/>
          <w:lang w:val="en-US"/>
        </w:rPr>
        <w:t>all information constituting the corporate secret within the meaning of the Act on combating unfair competition, which the Contractor stipulates that should not be disclosed as the corporate secret, should be transmitted  via the Platform in a separate file; by using the tab “Tender/Attachments’,  finding the table “Part of the tender constituting the corporate secret’, selecting the option “Attach file” and pressing ‘Attach” button.</w:t>
      </w:r>
    </w:p>
    <w:p w14:paraId="5771EDB8" w14:textId="77777777" w:rsidR="001647B9" w:rsidRPr="00B26A61" w:rsidRDefault="003D65EB">
      <w:pPr>
        <w:numPr>
          <w:ilvl w:val="0"/>
          <w:numId w:val="8"/>
        </w:numPr>
        <w:spacing w:before="120" w:after="60" w:line="252" w:lineRule="auto"/>
        <w:jc w:val="both"/>
        <w:rPr>
          <w:rFonts w:eastAsia="Calibri"/>
          <w:bCs/>
          <w:iCs/>
          <w:sz w:val="22"/>
          <w:szCs w:val="22"/>
          <w:lang w:val="en-US"/>
        </w:rPr>
      </w:pPr>
      <w:bookmarkStart w:id="8" w:name="_Hlk37940020"/>
      <w:bookmarkStart w:id="9" w:name="_Hlk37866628"/>
      <w:bookmarkEnd w:id="8"/>
      <w:bookmarkEnd w:id="9"/>
      <w:r w:rsidRPr="00B26A61">
        <w:rPr>
          <w:rFonts w:eastAsia="Calibri"/>
          <w:bCs/>
          <w:iCs/>
          <w:sz w:val="22"/>
          <w:szCs w:val="22"/>
          <w:lang w:val="en-US"/>
        </w:rPr>
        <w:t>That the file has been correctly attached and sent to the Platform is confirmed by a   message “File”, automatically generated by the system;</w:t>
      </w:r>
    </w:p>
    <w:p w14:paraId="48B99EE5" w14:textId="77777777" w:rsidR="001647B9" w:rsidRPr="00B26A61" w:rsidRDefault="003D65EB">
      <w:pPr>
        <w:numPr>
          <w:ilvl w:val="0"/>
          <w:numId w:val="8"/>
        </w:numPr>
        <w:spacing w:before="120" w:after="60" w:line="252" w:lineRule="auto"/>
        <w:jc w:val="both"/>
        <w:rPr>
          <w:rFonts w:eastAsia="Calibri"/>
          <w:bCs/>
          <w:iCs/>
          <w:sz w:val="22"/>
          <w:szCs w:val="22"/>
          <w:u w:val="single"/>
          <w:lang w:val="en-US"/>
        </w:rPr>
      </w:pPr>
      <w:r w:rsidRPr="00B26A61">
        <w:rPr>
          <w:rFonts w:eastAsia="Calibri"/>
          <w:bCs/>
          <w:iCs/>
          <w:sz w:val="22"/>
          <w:szCs w:val="22"/>
          <w:u w:val="single"/>
          <w:lang w:val="en-US"/>
        </w:rPr>
        <w:t>To complete the procedure for  submitting tender with enclosed attachments, the Contractor shall press “Submit tender’ button.</w:t>
      </w:r>
    </w:p>
    <w:p w14:paraId="1411A0B2" w14:textId="77777777" w:rsidR="001647B9" w:rsidRPr="00B26A61" w:rsidRDefault="003D65EB">
      <w:pPr>
        <w:numPr>
          <w:ilvl w:val="0"/>
          <w:numId w:val="8"/>
        </w:numPr>
        <w:spacing w:before="120" w:after="60" w:line="252" w:lineRule="auto"/>
        <w:jc w:val="both"/>
        <w:rPr>
          <w:rFonts w:eastAsia="Calibri"/>
          <w:bCs/>
          <w:iCs/>
          <w:sz w:val="22"/>
          <w:szCs w:val="22"/>
          <w:lang w:val="en-US"/>
        </w:rPr>
      </w:pPr>
      <w:r w:rsidRPr="00B26A61">
        <w:rPr>
          <w:rFonts w:eastAsia="Calibri"/>
          <w:bCs/>
          <w:iCs/>
          <w:sz w:val="22"/>
          <w:szCs w:val="22"/>
          <w:lang w:val="en-US"/>
        </w:rPr>
        <w:t>Submission of the tender with specification of the date of submission will be confirmed by a system-generated  message and the option will be activated enabling the Contractor to download, with respect to all submitted files, an EPO document  (Electronic Confirmation of Receipt) generated automatically by the Platform, proving the fact of  file submission and the time of its delivery to the Contracting authority  via the Platform.</w:t>
      </w:r>
    </w:p>
    <w:p w14:paraId="034E768E" w14:textId="77777777" w:rsidR="001647B9" w:rsidRPr="00B26A61" w:rsidRDefault="003D65EB">
      <w:pPr>
        <w:pStyle w:val="Nagwek2"/>
        <w:numPr>
          <w:ilvl w:val="1"/>
          <w:numId w:val="11"/>
        </w:numPr>
        <w:rPr>
          <w:rFonts w:eastAsia="Calibri"/>
          <w:sz w:val="22"/>
          <w:szCs w:val="22"/>
          <w:lang w:val="en-US"/>
        </w:rPr>
      </w:pPr>
      <w:r w:rsidRPr="00B26A61">
        <w:rPr>
          <w:rFonts w:eastAsia="Calibri"/>
          <w:sz w:val="22"/>
          <w:szCs w:val="22"/>
          <w:lang w:val="en-US"/>
        </w:rPr>
        <w:t>Until the lapse of deadline for submission of tenders, the Contractor may withdraw the tender via the Platform, by selecting the option “Withdraw tender” (Tender/Attachments tab). Upon withdrawal of the tender, the Contractor may remove the attached files by indicating the files to be deleted using the “Delete as indicated” button.</w:t>
      </w:r>
    </w:p>
    <w:p w14:paraId="7426C74D" w14:textId="77777777" w:rsidR="001647B9" w:rsidRPr="00B26A61" w:rsidRDefault="003D65EB">
      <w:pPr>
        <w:pStyle w:val="Nagwek2"/>
        <w:numPr>
          <w:ilvl w:val="1"/>
          <w:numId w:val="11"/>
        </w:numPr>
        <w:rPr>
          <w:sz w:val="22"/>
          <w:szCs w:val="22"/>
          <w:lang w:val="en-US"/>
        </w:rPr>
      </w:pPr>
      <w:r w:rsidRPr="00B26A61">
        <w:rPr>
          <w:rFonts w:eastAsia="Calibri"/>
          <w:sz w:val="22"/>
          <w:szCs w:val="22"/>
          <w:lang w:val="en-US"/>
        </w:rPr>
        <w:t xml:space="preserve">The detailed instruction manual on how to use the Platform is available on the website </w:t>
      </w:r>
      <w:bookmarkStart w:id="10" w:name="_Hlk157422532"/>
      <w:r w:rsidRPr="00B26A61">
        <w:fldChar w:fldCharType="begin"/>
      </w:r>
      <w:r w:rsidRPr="00B26A61">
        <w:rPr>
          <w:sz w:val="22"/>
          <w:szCs w:val="22"/>
          <w:lang w:val="en-US"/>
        </w:rPr>
        <w:instrText>HYPERLINK "https://e-ProPublico.pl/" \h</w:instrText>
      </w:r>
      <w:r w:rsidRPr="00B26A61">
        <w:fldChar w:fldCharType="separate"/>
      </w:r>
      <w:r w:rsidRPr="00B26A61">
        <w:rPr>
          <w:rStyle w:val="czeinternetowe"/>
          <w:rFonts w:eastAsia="Calibri"/>
          <w:bCs/>
          <w:iCs/>
          <w:sz w:val="22"/>
          <w:szCs w:val="22"/>
          <w:lang w:val="en-US"/>
        </w:rPr>
        <w:t>https://e-ProPublico.pl/</w:t>
      </w:r>
      <w:r w:rsidRPr="00B26A61">
        <w:rPr>
          <w:rStyle w:val="czeinternetowe"/>
          <w:rFonts w:eastAsia="Calibri"/>
          <w:bCs/>
          <w:iCs/>
          <w:sz w:val="22"/>
          <w:szCs w:val="22"/>
          <w:lang w:val="en-US"/>
        </w:rPr>
        <w:fldChar w:fldCharType="end"/>
      </w:r>
      <w:bookmarkEnd w:id="10"/>
      <w:r w:rsidRPr="00B26A61">
        <w:rPr>
          <w:rFonts w:eastAsia="Calibri"/>
          <w:sz w:val="22"/>
          <w:szCs w:val="22"/>
          <w:lang w:val="en-US"/>
        </w:rPr>
        <w:t>, through the use of  “Instruction for Contractors” button.</w:t>
      </w:r>
    </w:p>
    <w:p w14:paraId="0EB8CB24" w14:textId="77777777" w:rsidR="001647B9" w:rsidRPr="00B26A61" w:rsidRDefault="003D65EB">
      <w:pPr>
        <w:pStyle w:val="Nagwek2"/>
        <w:numPr>
          <w:ilvl w:val="1"/>
          <w:numId w:val="11"/>
        </w:numPr>
        <w:rPr>
          <w:rFonts w:eastAsia="Calibri"/>
          <w:sz w:val="22"/>
          <w:szCs w:val="22"/>
          <w:lang w:val="en-US"/>
        </w:rPr>
      </w:pPr>
      <w:r w:rsidRPr="00B26A61">
        <w:rPr>
          <w:rFonts w:eastAsia="Calibri"/>
          <w:sz w:val="22"/>
          <w:szCs w:val="22"/>
          <w:lang w:val="en-US"/>
        </w:rPr>
        <w:t>The Contracting authority does not provide for reimbursement of costs of participation in the proceedings. All costs involved in preparation and submission of the tender are to be borne by the Contractor.</w:t>
      </w:r>
    </w:p>
    <w:p w14:paraId="6255D95A" w14:textId="77777777" w:rsidR="001647B9" w:rsidRPr="00B26A61" w:rsidRDefault="003D65EB">
      <w:pPr>
        <w:pStyle w:val="Nagwek1"/>
      </w:pPr>
      <w:bookmarkStart w:id="11" w:name="_Hlk37940112"/>
      <w:bookmarkEnd w:id="11"/>
      <w:r w:rsidRPr="00B26A61">
        <w:t>Place and time limit for  submission and opening of tenders</w:t>
      </w:r>
    </w:p>
    <w:p w14:paraId="12803128" w14:textId="3A8D1A38" w:rsidR="001647B9" w:rsidRPr="00B26A61" w:rsidRDefault="003D65EB">
      <w:pPr>
        <w:pStyle w:val="Nagwek2"/>
        <w:numPr>
          <w:ilvl w:val="1"/>
          <w:numId w:val="11"/>
        </w:numPr>
        <w:rPr>
          <w:sz w:val="22"/>
          <w:szCs w:val="22"/>
          <w:highlight w:val="yellow"/>
          <w:lang w:val="en-US"/>
        </w:rPr>
      </w:pPr>
      <w:bookmarkStart w:id="12" w:name="_Hlk37940485"/>
      <w:bookmarkStart w:id="13" w:name="_Hlk37857777"/>
      <w:r w:rsidRPr="00B26A61">
        <w:rPr>
          <w:sz w:val="22"/>
          <w:szCs w:val="22"/>
          <w:lang w:val="en-US"/>
        </w:rPr>
        <w:t xml:space="preserve">The tender form with the attachments shall be submitted via the Platform no later than </w:t>
      </w:r>
      <w:r w:rsidR="00785B66">
        <w:rPr>
          <w:b/>
          <w:sz w:val="22"/>
          <w:szCs w:val="22"/>
          <w:highlight w:val="yellow"/>
          <w:lang w:val="en-US"/>
        </w:rPr>
        <w:t>12/05/2025</w:t>
      </w:r>
      <w:r w:rsidRPr="00B26A61">
        <w:rPr>
          <w:b/>
          <w:sz w:val="22"/>
          <w:szCs w:val="22"/>
          <w:highlight w:val="yellow"/>
          <w:lang w:val="en-US"/>
        </w:rPr>
        <w:t xml:space="preserve"> 0</w:t>
      </w:r>
      <w:r w:rsidR="00B26A61">
        <w:rPr>
          <w:b/>
          <w:sz w:val="22"/>
          <w:szCs w:val="22"/>
          <w:highlight w:val="yellow"/>
          <w:lang w:val="en-US"/>
        </w:rPr>
        <w:t>9</w:t>
      </w:r>
      <w:r w:rsidRPr="00B26A61">
        <w:rPr>
          <w:b/>
          <w:sz w:val="22"/>
          <w:szCs w:val="22"/>
          <w:highlight w:val="yellow"/>
          <w:lang w:val="en-US"/>
        </w:rPr>
        <w:t>:00</w:t>
      </w:r>
      <w:bookmarkEnd w:id="12"/>
      <w:bookmarkEnd w:id="13"/>
      <w:r w:rsidR="00CC14FE" w:rsidRPr="00B26A61">
        <w:rPr>
          <w:b/>
          <w:sz w:val="22"/>
          <w:szCs w:val="22"/>
          <w:highlight w:val="yellow"/>
          <w:lang w:val="en-US"/>
        </w:rPr>
        <w:t xml:space="preserve"> a.m.</w:t>
      </w:r>
    </w:p>
    <w:p w14:paraId="5AEA8EBE" w14:textId="77777777" w:rsidR="001647B9" w:rsidRPr="00B26A61" w:rsidRDefault="003D65EB">
      <w:pPr>
        <w:pStyle w:val="Nagwek1"/>
      </w:pPr>
      <w:r w:rsidRPr="00B26A61">
        <w:t>The date of opening tenders</w:t>
      </w:r>
    </w:p>
    <w:p w14:paraId="7372E63D" w14:textId="7ACD43EA" w:rsidR="001647B9" w:rsidRPr="00B26A61" w:rsidRDefault="003D65EB">
      <w:pPr>
        <w:pStyle w:val="Nagwek2"/>
        <w:numPr>
          <w:ilvl w:val="1"/>
          <w:numId w:val="11"/>
        </w:numPr>
        <w:rPr>
          <w:sz w:val="22"/>
          <w:szCs w:val="22"/>
          <w:lang w:val="en-US"/>
        </w:rPr>
      </w:pPr>
      <w:r w:rsidRPr="00B26A61">
        <w:rPr>
          <w:sz w:val="22"/>
          <w:szCs w:val="22"/>
          <w:lang w:val="en-US"/>
        </w:rPr>
        <w:t xml:space="preserve">The opening of tenders will take place on the day </w:t>
      </w:r>
      <w:r w:rsidR="00785B66">
        <w:rPr>
          <w:b/>
          <w:bCs/>
          <w:sz w:val="22"/>
          <w:szCs w:val="22"/>
          <w:highlight w:val="yellow"/>
          <w:lang w:val="en-US"/>
        </w:rPr>
        <w:t>12/05/2025</w:t>
      </w:r>
      <w:r w:rsidRPr="00B26A61">
        <w:rPr>
          <w:b/>
          <w:bCs/>
          <w:sz w:val="22"/>
          <w:szCs w:val="22"/>
          <w:highlight w:val="yellow"/>
          <w:lang w:val="en-US"/>
        </w:rPr>
        <w:t xml:space="preserve"> r. at 1</w:t>
      </w:r>
      <w:r w:rsidR="00B26A61">
        <w:rPr>
          <w:b/>
          <w:bCs/>
          <w:sz w:val="22"/>
          <w:szCs w:val="22"/>
          <w:highlight w:val="yellow"/>
          <w:lang w:val="en-US"/>
        </w:rPr>
        <w:t>0</w:t>
      </w:r>
      <w:r w:rsidRPr="00B26A61">
        <w:rPr>
          <w:b/>
          <w:bCs/>
          <w:sz w:val="22"/>
          <w:szCs w:val="22"/>
          <w:highlight w:val="yellow"/>
          <w:lang w:val="en-US"/>
        </w:rPr>
        <w:t>:00</w:t>
      </w:r>
      <w:r w:rsidRPr="00B26A61">
        <w:rPr>
          <w:sz w:val="22"/>
          <w:szCs w:val="22"/>
          <w:lang w:val="en-US"/>
        </w:rPr>
        <w:t xml:space="preserve"> o’clock, via the Platform, in the  “Tender/Attachments” section through decoding, which is equivalent to their being published.</w:t>
      </w:r>
    </w:p>
    <w:p w14:paraId="19F79C7C"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no later than on the day of tender opening, should post on the dedicated website the information about the amount of money it intends to allocate to finance the procurement. </w:t>
      </w:r>
    </w:p>
    <w:p w14:paraId="4B3B114B" w14:textId="77777777" w:rsidR="001647B9" w:rsidRPr="00B26A61" w:rsidRDefault="003D65EB">
      <w:pPr>
        <w:pStyle w:val="Nagwek2"/>
        <w:numPr>
          <w:ilvl w:val="1"/>
          <w:numId w:val="11"/>
        </w:numPr>
        <w:rPr>
          <w:sz w:val="22"/>
          <w:szCs w:val="22"/>
          <w:lang w:val="en-US"/>
        </w:rPr>
      </w:pPr>
      <w:r w:rsidRPr="00B26A61">
        <w:rPr>
          <w:sz w:val="22"/>
          <w:szCs w:val="22"/>
          <w:lang w:val="en-US"/>
        </w:rPr>
        <w:lastRenderedPageBreak/>
        <w:t>The tenders will be opened using a teleprocessing system. In the event of the system failure which would render it impossible to open the tenders on the date specified by the Contracting authority, the opening of tenders will take place immediately upon repair of the failure.  The Contracting authority shall announce  the change of the  tender opening date on the dedicated website.</w:t>
      </w:r>
    </w:p>
    <w:p w14:paraId="341358B1"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Upon the opening of tenders, the Contracting Authority shall promptly publish on the dedicated website the following information: </w:t>
      </w:r>
    </w:p>
    <w:p w14:paraId="653E4E19" w14:textId="77777777" w:rsidR="001647B9" w:rsidRPr="00B26A61" w:rsidRDefault="003D65EB">
      <w:pPr>
        <w:pStyle w:val="Nagwek2"/>
        <w:numPr>
          <w:ilvl w:val="0"/>
          <w:numId w:val="15"/>
        </w:numPr>
        <w:rPr>
          <w:sz w:val="22"/>
          <w:szCs w:val="22"/>
          <w:lang w:val="en-US"/>
        </w:rPr>
      </w:pPr>
      <w:r w:rsidRPr="00B26A61">
        <w:rPr>
          <w:sz w:val="22"/>
          <w:szCs w:val="22"/>
          <w:lang w:val="en-US"/>
        </w:rPr>
        <w:t>name (company) or the first name and surname (individuals) of the Contractors whose tenders have been opened, their business address or residence address:</w:t>
      </w:r>
    </w:p>
    <w:p w14:paraId="22470015" w14:textId="77777777" w:rsidR="001647B9" w:rsidRPr="00B26A61" w:rsidRDefault="003D65EB">
      <w:pPr>
        <w:pStyle w:val="Nagwek2"/>
        <w:tabs>
          <w:tab w:val="clear" w:pos="0"/>
        </w:tabs>
        <w:ind w:firstLine="0"/>
        <w:rPr>
          <w:sz w:val="22"/>
          <w:szCs w:val="22"/>
          <w:lang w:val="en-US"/>
        </w:rPr>
      </w:pPr>
      <w:r w:rsidRPr="00B26A61">
        <w:rPr>
          <w:sz w:val="22"/>
          <w:szCs w:val="22"/>
          <w:lang w:val="en-US"/>
        </w:rPr>
        <w:t>2) prices and costs specified in the tenders.</w:t>
      </w:r>
    </w:p>
    <w:p w14:paraId="18DAE7CB" w14:textId="77777777" w:rsidR="001647B9" w:rsidRPr="00B26A61" w:rsidRDefault="003D65EB">
      <w:pPr>
        <w:pStyle w:val="Nagwek1"/>
      </w:pPr>
      <w:r w:rsidRPr="00B26A61">
        <w:t>The procedure for calculating the price</w:t>
      </w:r>
    </w:p>
    <w:p w14:paraId="20FB1923" w14:textId="26C3A263" w:rsidR="001647B9" w:rsidRPr="00B26A61" w:rsidRDefault="003D65EB">
      <w:pPr>
        <w:pStyle w:val="Nagwek2"/>
        <w:numPr>
          <w:ilvl w:val="1"/>
          <w:numId w:val="11"/>
        </w:numPr>
        <w:rPr>
          <w:sz w:val="22"/>
          <w:szCs w:val="22"/>
          <w:lang w:val="en-US"/>
        </w:rPr>
      </w:pPr>
      <w:r w:rsidRPr="00B26A61">
        <w:rPr>
          <w:sz w:val="22"/>
          <w:szCs w:val="22"/>
          <w:lang w:val="en-US"/>
        </w:rPr>
        <w:t xml:space="preserve">The contract price is given as the gross price expressed in </w:t>
      </w:r>
      <w:r w:rsidR="00B26A61">
        <w:rPr>
          <w:sz w:val="22"/>
          <w:szCs w:val="22"/>
          <w:lang w:val="en-US"/>
        </w:rPr>
        <w:t>EURO</w:t>
      </w:r>
      <w:r w:rsidRPr="00B26A61">
        <w:rPr>
          <w:sz w:val="22"/>
          <w:szCs w:val="22"/>
          <w:lang w:val="en-US"/>
        </w:rPr>
        <w:t>, specified in the tender form as the price for the entire subject matter of the Contract. In case of a discrepancy between the net/gross price for the entire contract, the Contracting Authority will accept the net price as the basis for correcting the calculation error. The contractor should include the 23% VAT rate in the gross price of the bid.</w:t>
      </w:r>
    </w:p>
    <w:p w14:paraId="5C0004A4" w14:textId="19C45F1F" w:rsidR="001647B9" w:rsidRPr="00B26A61" w:rsidRDefault="003D65EB">
      <w:pPr>
        <w:pStyle w:val="Nagwek2"/>
        <w:numPr>
          <w:ilvl w:val="1"/>
          <w:numId w:val="11"/>
        </w:numPr>
        <w:rPr>
          <w:sz w:val="22"/>
          <w:szCs w:val="22"/>
          <w:lang w:val="en-US"/>
        </w:rPr>
      </w:pPr>
      <w:r w:rsidRPr="00B26A61">
        <w:rPr>
          <w:sz w:val="22"/>
          <w:szCs w:val="22"/>
          <w:lang w:val="en-US"/>
        </w:rPr>
        <w:t xml:space="preserve">In its bid, the Contractor shall specify the price for the performance of the entire subject of the contract in </w:t>
      </w:r>
      <w:r w:rsidR="00B26A61">
        <w:rPr>
          <w:sz w:val="22"/>
          <w:szCs w:val="22"/>
          <w:lang w:val="en-US"/>
        </w:rPr>
        <w:t>EURO</w:t>
      </w:r>
      <w:r w:rsidRPr="00B26A61">
        <w:rPr>
          <w:sz w:val="22"/>
          <w:szCs w:val="22"/>
          <w:lang w:val="en-US"/>
        </w:rPr>
        <w:t xml:space="preserve"> with an accuracy of 1 cent, i.e. to two decimal places.</w:t>
      </w:r>
    </w:p>
    <w:p w14:paraId="07BEF8E0" w14:textId="77777777" w:rsidR="001647B9" w:rsidRPr="00B26A61" w:rsidRDefault="003D65EB">
      <w:pPr>
        <w:pStyle w:val="Nagwek2"/>
        <w:numPr>
          <w:ilvl w:val="1"/>
          <w:numId w:val="11"/>
        </w:numPr>
        <w:rPr>
          <w:sz w:val="22"/>
          <w:szCs w:val="22"/>
          <w:lang w:val="en-US"/>
        </w:rPr>
      </w:pPr>
      <w:r w:rsidRPr="00B26A61">
        <w:rPr>
          <w:sz w:val="22"/>
          <w:szCs w:val="22"/>
          <w:lang w:val="en-US"/>
        </w:rPr>
        <w:t>The price shall include all requirements specified in the present SWZ and all costs to be borne by the Contractor for due and proper execution of the subject matter of the contract in compliance with applicable regulations, as well as all potential economic risks that may occur during the execution of the subject matter of the contract.</w:t>
      </w:r>
    </w:p>
    <w:p w14:paraId="445E4F10" w14:textId="372D5988" w:rsidR="001647B9" w:rsidRPr="00B26A61" w:rsidRDefault="003D65EB">
      <w:pPr>
        <w:pStyle w:val="Nagwek2"/>
        <w:numPr>
          <w:ilvl w:val="1"/>
          <w:numId w:val="11"/>
        </w:numPr>
        <w:rPr>
          <w:b/>
          <w:bCs/>
          <w:sz w:val="22"/>
          <w:szCs w:val="22"/>
          <w:lang w:val="en-US"/>
        </w:rPr>
      </w:pPr>
      <w:r w:rsidRPr="00B26A61">
        <w:rPr>
          <w:b/>
          <w:bCs/>
          <w:sz w:val="22"/>
          <w:szCs w:val="22"/>
          <w:lang w:val="en-US"/>
        </w:rPr>
        <w:t xml:space="preserve">Foreign contractors participating in this procedure, who, based on separate regulations, are not obliged to pay VAT in the territory of Poland, should enter on the tender form the net value of the contract expressed in </w:t>
      </w:r>
      <w:r w:rsidR="00B26A61">
        <w:rPr>
          <w:b/>
          <w:bCs/>
          <w:sz w:val="22"/>
          <w:szCs w:val="22"/>
          <w:lang w:val="en-US"/>
        </w:rPr>
        <w:t>EURO</w:t>
      </w:r>
      <w:r w:rsidRPr="00B26A61">
        <w:rPr>
          <w:b/>
          <w:bCs/>
          <w:sz w:val="22"/>
          <w:szCs w:val="22"/>
          <w:lang w:val="en-US"/>
        </w:rPr>
        <w:t>. For the sole purpose of evaluating and comparing the bids, the Contracting Authority will add the VAT due at the bid evaluation stage. The contract will be signed for the net amount, the VAT will be paid by the Contracting Authority on its own.</w:t>
      </w:r>
    </w:p>
    <w:p w14:paraId="710C00A9" w14:textId="2490BEDC" w:rsidR="001647B9" w:rsidRDefault="003D65EB">
      <w:pPr>
        <w:pStyle w:val="Nagwek2"/>
        <w:numPr>
          <w:ilvl w:val="1"/>
          <w:numId w:val="11"/>
        </w:numPr>
        <w:rPr>
          <w:sz w:val="22"/>
          <w:szCs w:val="22"/>
          <w:lang w:val="en-US"/>
        </w:rPr>
      </w:pPr>
      <w:r w:rsidRPr="00B26A61">
        <w:rPr>
          <w:sz w:val="22"/>
          <w:szCs w:val="22"/>
          <w:lang w:val="en-US"/>
        </w:rPr>
        <w:t xml:space="preserve">Settlements between the Purchaser and the Contractor shall be made in </w:t>
      </w:r>
      <w:r w:rsidR="00B26A61">
        <w:rPr>
          <w:sz w:val="22"/>
          <w:szCs w:val="22"/>
          <w:lang w:val="en-US"/>
        </w:rPr>
        <w:t>EURO</w:t>
      </w:r>
      <w:r w:rsidRPr="00B26A61">
        <w:rPr>
          <w:sz w:val="22"/>
          <w:szCs w:val="22"/>
          <w:lang w:val="en-US"/>
        </w:rPr>
        <w:t xml:space="preserve"> with two decimal places.</w:t>
      </w:r>
    </w:p>
    <w:p w14:paraId="5FF6D68F" w14:textId="3472BC17" w:rsidR="00CA35B3" w:rsidRPr="00CA35B3" w:rsidRDefault="00CA35B3" w:rsidP="00CA35B3">
      <w:pPr>
        <w:pStyle w:val="Tekstpodstawowy"/>
        <w:numPr>
          <w:ilvl w:val="1"/>
          <w:numId w:val="11"/>
        </w:numPr>
        <w:rPr>
          <w:lang w:val="en-US"/>
        </w:rPr>
      </w:pPr>
      <w:r>
        <w:rPr>
          <w:lang w:val="en-US"/>
        </w:rPr>
        <w:t>A</w:t>
      </w:r>
      <w:r w:rsidRPr="00CA35B3">
        <w:rPr>
          <w:lang w:val="en-US"/>
        </w:rPr>
        <w:t>fter the tender is resolved, the Ordering Party, in accordance with the Act of March 11, 2004 on tax on goods and services (consolidated text: Journal of Laws of 2011, No. 177, item 1054, as amended), will apply for the application of a 0% VAT rate on the purchase of a printer to the extent covered by the exemption - in accordance with Art. 83 section 1 point 26 of the mentioned Act.</w:t>
      </w:r>
    </w:p>
    <w:p w14:paraId="74824A27" w14:textId="77777777" w:rsidR="001647B9" w:rsidRPr="00B26A61" w:rsidRDefault="003D65EB">
      <w:pPr>
        <w:pStyle w:val="Nagwek2"/>
        <w:numPr>
          <w:ilvl w:val="1"/>
          <w:numId w:val="11"/>
        </w:numPr>
        <w:rPr>
          <w:sz w:val="22"/>
          <w:szCs w:val="22"/>
          <w:lang w:val="en-US"/>
        </w:rPr>
      </w:pPr>
      <w:r w:rsidRPr="00B26A61">
        <w:rPr>
          <w:sz w:val="22"/>
          <w:szCs w:val="22"/>
          <w:lang w:val="en-US"/>
        </w:rPr>
        <w:t>The contractor shall apply the VAT rate in accordance with the applicable provisions of the Value Added Tax Act of 11 March 2004.</w:t>
      </w:r>
    </w:p>
    <w:p w14:paraId="4563B6A0" w14:textId="77777777" w:rsidR="001647B9" w:rsidRPr="00B26A61" w:rsidRDefault="003D65EB">
      <w:pPr>
        <w:pStyle w:val="Nagwek2"/>
        <w:numPr>
          <w:ilvl w:val="1"/>
          <w:numId w:val="11"/>
        </w:numPr>
        <w:rPr>
          <w:sz w:val="22"/>
          <w:szCs w:val="22"/>
          <w:lang w:val="en-US"/>
        </w:rPr>
      </w:pPr>
      <w:r w:rsidRPr="00B26A61">
        <w:rPr>
          <w:sz w:val="22"/>
          <w:szCs w:val="22"/>
          <w:lang w:val="en-US"/>
        </w:rPr>
        <w:t>If a bid is submitted, the selection of which would lead to the creation of a tax obligation for the Contracting Authority in accordance with the Act of 11 March 2004 on tax on goods and services, for the purpose of applying the price criterion, the Contracting Authority will add the amount of tax on goods and services which it would be obliged to settle to the price presented in that bid.</w:t>
      </w:r>
    </w:p>
    <w:p w14:paraId="1D61E6BA" w14:textId="77777777" w:rsidR="001647B9" w:rsidRPr="00B26A61" w:rsidRDefault="003D65EB">
      <w:pPr>
        <w:pStyle w:val="Nagwek2"/>
        <w:tabs>
          <w:tab w:val="clear" w:pos="0"/>
        </w:tabs>
        <w:ind w:left="680" w:firstLine="0"/>
        <w:rPr>
          <w:sz w:val="22"/>
          <w:szCs w:val="22"/>
          <w:lang w:val="en-US"/>
        </w:rPr>
      </w:pPr>
      <w:r w:rsidRPr="00B26A61">
        <w:rPr>
          <w:sz w:val="22"/>
          <w:szCs w:val="22"/>
          <w:lang w:val="en-US"/>
        </w:rPr>
        <w:t>In this case, the Contractor, when submitting a tender, shall:</w:t>
      </w:r>
    </w:p>
    <w:p w14:paraId="4FDD35CD" w14:textId="77777777" w:rsidR="001647B9" w:rsidRPr="00B26A61" w:rsidRDefault="003D65EB">
      <w:pPr>
        <w:pStyle w:val="Nagwek2"/>
        <w:numPr>
          <w:ilvl w:val="0"/>
          <w:numId w:val="4"/>
        </w:numPr>
        <w:rPr>
          <w:sz w:val="22"/>
          <w:szCs w:val="22"/>
          <w:lang w:val="en-US"/>
        </w:rPr>
      </w:pPr>
      <w:r w:rsidRPr="00B26A61">
        <w:rPr>
          <w:sz w:val="22"/>
          <w:szCs w:val="22"/>
          <w:lang w:val="en-US"/>
        </w:rPr>
        <w:t xml:space="preserve"> inform the Contracting Authority that the selection of his tender will result in the Contracting Authority incurring tax liability;</w:t>
      </w:r>
    </w:p>
    <w:p w14:paraId="7465D734" w14:textId="77777777" w:rsidR="001647B9" w:rsidRPr="00B26A61" w:rsidRDefault="003D65EB">
      <w:pPr>
        <w:pStyle w:val="Nagwek2"/>
        <w:numPr>
          <w:ilvl w:val="0"/>
          <w:numId w:val="4"/>
        </w:numPr>
        <w:rPr>
          <w:sz w:val="22"/>
          <w:szCs w:val="22"/>
          <w:lang w:val="en-US"/>
        </w:rPr>
      </w:pPr>
      <w:r w:rsidRPr="00B26A61">
        <w:rPr>
          <w:sz w:val="22"/>
          <w:szCs w:val="22"/>
          <w:lang w:val="en-US"/>
        </w:rPr>
        <w:t>indicate the name (type) of the good or service the supply of which will give rise to the liability to tax;</w:t>
      </w:r>
    </w:p>
    <w:p w14:paraId="01FDEF03" w14:textId="77777777" w:rsidR="001647B9" w:rsidRPr="00B26A61" w:rsidRDefault="003D65EB">
      <w:pPr>
        <w:pStyle w:val="Nagwek2"/>
        <w:numPr>
          <w:ilvl w:val="0"/>
          <w:numId w:val="4"/>
        </w:numPr>
        <w:rPr>
          <w:sz w:val="22"/>
          <w:szCs w:val="22"/>
          <w:lang w:val="en-US"/>
        </w:rPr>
      </w:pPr>
      <w:r w:rsidRPr="00B26A61">
        <w:rPr>
          <w:sz w:val="22"/>
          <w:szCs w:val="22"/>
          <w:lang w:val="en-US"/>
        </w:rPr>
        <w:t>indicate the value of the goods or services for which the purchaser is liable for tax, exclusive of the amount of tax;</w:t>
      </w:r>
    </w:p>
    <w:p w14:paraId="05C70928" w14:textId="77777777" w:rsidR="001647B9" w:rsidRPr="00B26A61" w:rsidRDefault="003D65EB">
      <w:pPr>
        <w:pStyle w:val="Nagwek2"/>
        <w:numPr>
          <w:ilvl w:val="0"/>
          <w:numId w:val="4"/>
        </w:numPr>
        <w:rPr>
          <w:sz w:val="22"/>
          <w:szCs w:val="22"/>
          <w:lang w:val="en-US"/>
        </w:rPr>
      </w:pPr>
      <w:r w:rsidRPr="00B26A61">
        <w:rPr>
          <w:sz w:val="22"/>
          <w:szCs w:val="22"/>
          <w:lang w:val="en-US"/>
        </w:rPr>
        <w:lastRenderedPageBreak/>
        <w:t>indicate the rate of value added tax that, to the knowledge of the Contractor, will apply.</w:t>
      </w:r>
    </w:p>
    <w:p w14:paraId="3FB6E673" w14:textId="77777777" w:rsidR="001647B9" w:rsidRPr="00B26A61" w:rsidRDefault="003D65EB">
      <w:pPr>
        <w:pStyle w:val="Nagwek1"/>
      </w:pPr>
      <w:r w:rsidRPr="00B26A61">
        <w:t>Tender assessment criteria with  weights assigned  and the tender assessment procedure</w:t>
      </w:r>
    </w:p>
    <w:p w14:paraId="66B3ACF9"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shall select the most advantageous tender on the basis of the evaluation criteria given below:</w:t>
      </w:r>
    </w:p>
    <w:tbl>
      <w:tblPr>
        <w:tblW w:w="8505" w:type="dxa"/>
        <w:tblInd w:w="704" w:type="dxa"/>
        <w:tblLayout w:type="fixed"/>
        <w:tblLook w:val="0000" w:firstRow="0" w:lastRow="0" w:firstColumn="0" w:lastColumn="0" w:noHBand="0" w:noVBand="0"/>
      </w:tblPr>
      <w:tblGrid>
        <w:gridCol w:w="851"/>
        <w:gridCol w:w="4961"/>
        <w:gridCol w:w="2693"/>
      </w:tblGrid>
      <w:tr w:rsidR="001647B9" w:rsidRPr="00B26A61" w14:paraId="3D09E4D1" w14:textId="77777777">
        <w:tc>
          <w:tcPr>
            <w:tcW w:w="851" w:type="dxa"/>
            <w:tcBorders>
              <w:top w:val="single" w:sz="4" w:space="0" w:color="000000"/>
              <w:left w:val="single" w:sz="4" w:space="0" w:color="000000"/>
              <w:bottom w:val="single" w:sz="4" w:space="0" w:color="000000"/>
              <w:right w:val="single" w:sz="4" w:space="0" w:color="000000"/>
            </w:tcBorders>
            <w:shd w:val="clear" w:color="auto" w:fill="F2F2F2"/>
          </w:tcPr>
          <w:p w14:paraId="15FFA9E5" w14:textId="77777777" w:rsidR="001647B9" w:rsidRPr="00B26A61" w:rsidRDefault="003D65EB">
            <w:pPr>
              <w:spacing w:before="60" w:after="120"/>
              <w:jc w:val="center"/>
              <w:rPr>
                <w:b/>
                <w:sz w:val="22"/>
                <w:szCs w:val="22"/>
              </w:rPr>
            </w:pPr>
            <w:r w:rsidRPr="00B26A61">
              <w:rPr>
                <w:b/>
                <w:sz w:val="22"/>
                <w:szCs w:val="22"/>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Pr>
          <w:p w14:paraId="0C257D14" w14:textId="77777777" w:rsidR="001647B9" w:rsidRPr="00B26A61" w:rsidRDefault="003D65EB">
            <w:pPr>
              <w:spacing w:before="60" w:after="120"/>
              <w:jc w:val="both"/>
              <w:rPr>
                <w:b/>
                <w:sz w:val="22"/>
                <w:szCs w:val="22"/>
              </w:rPr>
            </w:pPr>
            <w:r w:rsidRPr="00B26A61">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53C154D" w14:textId="77777777" w:rsidR="001647B9" w:rsidRPr="00B26A61" w:rsidRDefault="003D65EB">
            <w:pPr>
              <w:spacing w:before="60" w:after="120"/>
              <w:jc w:val="both"/>
              <w:rPr>
                <w:b/>
                <w:sz w:val="22"/>
                <w:szCs w:val="22"/>
              </w:rPr>
            </w:pPr>
            <w:r w:rsidRPr="00B26A61">
              <w:rPr>
                <w:b/>
                <w:sz w:val="22"/>
                <w:szCs w:val="22"/>
              </w:rPr>
              <w:t>Waga</w:t>
            </w:r>
          </w:p>
        </w:tc>
      </w:tr>
      <w:tr w:rsidR="001647B9" w:rsidRPr="00B26A61" w14:paraId="712AB1F2" w14:textId="77777777">
        <w:tc>
          <w:tcPr>
            <w:tcW w:w="851" w:type="dxa"/>
            <w:tcBorders>
              <w:top w:val="single" w:sz="4" w:space="0" w:color="000000"/>
              <w:left w:val="single" w:sz="4" w:space="0" w:color="000000"/>
              <w:bottom w:val="single" w:sz="4" w:space="0" w:color="000000"/>
              <w:right w:val="single" w:sz="4" w:space="0" w:color="000000"/>
            </w:tcBorders>
          </w:tcPr>
          <w:p w14:paraId="3F9C0875" w14:textId="77777777" w:rsidR="001647B9" w:rsidRPr="00B26A61" w:rsidRDefault="003D65EB">
            <w:pPr>
              <w:spacing w:before="60" w:after="120"/>
              <w:jc w:val="center"/>
              <w:rPr>
                <w:sz w:val="22"/>
                <w:szCs w:val="22"/>
              </w:rPr>
            </w:pPr>
            <w:r w:rsidRPr="00B26A61">
              <w:rPr>
                <w:sz w:val="22"/>
                <w:szCs w:val="22"/>
              </w:rPr>
              <w:t>1</w:t>
            </w:r>
          </w:p>
        </w:tc>
        <w:tc>
          <w:tcPr>
            <w:tcW w:w="4961" w:type="dxa"/>
            <w:tcBorders>
              <w:top w:val="single" w:sz="4" w:space="0" w:color="000000"/>
              <w:left w:val="single" w:sz="4" w:space="0" w:color="000000"/>
              <w:bottom w:val="single" w:sz="4" w:space="0" w:color="000000"/>
              <w:right w:val="single" w:sz="4" w:space="0" w:color="000000"/>
            </w:tcBorders>
          </w:tcPr>
          <w:p w14:paraId="5FFD44DF" w14:textId="77777777" w:rsidR="001647B9" w:rsidRPr="00B26A61" w:rsidRDefault="003D65EB">
            <w:pPr>
              <w:spacing w:before="60" w:after="120"/>
              <w:jc w:val="both"/>
              <w:rPr>
                <w:sz w:val="22"/>
                <w:szCs w:val="22"/>
              </w:rPr>
            </w:pPr>
            <w:proofErr w:type="spellStart"/>
            <w:r w:rsidRPr="00B26A61">
              <w:rPr>
                <w:sz w:val="22"/>
                <w:szCs w:val="22"/>
              </w:rPr>
              <w:t>Price</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12480D16" w14:textId="0A97A434" w:rsidR="001647B9" w:rsidRPr="00B26A61" w:rsidRDefault="00B26A61">
            <w:pPr>
              <w:spacing w:before="60" w:after="120"/>
              <w:jc w:val="both"/>
              <w:rPr>
                <w:sz w:val="22"/>
                <w:szCs w:val="22"/>
              </w:rPr>
            </w:pPr>
            <w:r>
              <w:rPr>
                <w:sz w:val="22"/>
                <w:szCs w:val="22"/>
              </w:rPr>
              <w:t>60</w:t>
            </w:r>
            <w:r w:rsidR="003D65EB" w:rsidRPr="00B26A61">
              <w:rPr>
                <w:sz w:val="22"/>
                <w:szCs w:val="22"/>
              </w:rPr>
              <w:t>%</w:t>
            </w:r>
          </w:p>
        </w:tc>
      </w:tr>
      <w:tr w:rsidR="001647B9" w:rsidRPr="00B26A61" w14:paraId="441CFC32" w14:textId="77777777">
        <w:trPr>
          <w:trHeight w:val="145"/>
        </w:trPr>
        <w:tc>
          <w:tcPr>
            <w:tcW w:w="851" w:type="dxa"/>
            <w:tcBorders>
              <w:top w:val="single" w:sz="4" w:space="0" w:color="000000"/>
              <w:left w:val="single" w:sz="4" w:space="0" w:color="000000"/>
              <w:bottom w:val="single" w:sz="4" w:space="0" w:color="000000"/>
              <w:right w:val="single" w:sz="4" w:space="0" w:color="000000"/>
            </w:tcBorders>
          </w:tcPr>
          <w:p w14:paraId="71F3FE7A" w14:textId="189C6C24" w:rsidR="001647B9" w:rsidRPr="00B26A61" w:rsidRDefault="00B26A61">
            <w:pPr>
              <w:spacing w:before="60" w:after="120"/>
              <w:jc w:val="center"/>
              <w:rPr>
                <w:sz w:val="22"/>
                <w:szCs w:val="22"/>
              </w:rPr>
            </w:pPr>
            <w:r>
              <w:rPr>
                <w:sz w:val="22"/>
                <w:szCs w:val="22"/>
              </w:rPr>
              <w:t>2</w:t>
            </w:r>
          </w:p>
        </w:tc>
        <w:tc>
          <w:tcPr>
            <w:tcW w:w="4961" w:type="dxa"/>
            <w:tcBorders>
              <w:top w:val="single" w:sz="4" w:space="0" w:color="000000"/>
              <w:left w:val="single" w:sz="4" w:space="0" w:color="000000"/>
              <w:bottom w:val="single" w:sz="4" w:space="0" w:color="000000"/>
              <w:right w:val="single" w:sz="4" w:space="0" w:color="000000"/>
            </w:tcBorders>
          </w:tcPr>
          <w:p w14:paraId="38767C8A" w14:textId="77777777" w:rsidR="001647B9" w:rsidRPr="00B26A61" w:rsidRDefault="003D65EB">
            <w:pPr>
              <w:spacing w:before="60" w:after="120"/>
              <w:jc w:val="both"/>
              <w:rPr>
                <w:sz w:val="22"/>
                <w:szCs w:val="22"/>
              </w:rPr>
            </w:pPr>
            <w:proofErr w:type="spellStart"/>
            <w:r w:rsidRPr="00B26A61">
              <w:rPr>
                <w:sz w:val="22"/>
                <w:szCs w:val="22"/>
              </w:rPr>
              <w:t>Guarantee</w:t>
            </w:r>
            <w:proofErr w:type="spellEnd"/>
            <w:r w:rsidRPr="00B26A61">
              <w:rPr>
                <w:sz w:val="22"/>
                <w:szCs w:val="22"/>
              </w:rPr>
              <w:t xml:space="preserve"> period </w:t>
            </w:r>
          </w:p>
        </w:tc>
        <w:tc>
          <w:tcPr>
            <w:tcW w:w="2693" w:type="dxa"/>
            <w:tcBorders>
              <w:top w:val="single" w:sz="4" w:space="0" w:color="000000"/>
              <w:left w:val="single" w:sz="4" w:space="0" w:color="000000"/>
              <w:bottom w:val="single" w:sz="4" w:space="0" w:color="000000"/>
              <w:right w:val="single" w:sz="4" w:space="0" w:color="000000"/>
            </w:tcBorders>
          </w:tcPr>
          <w:p w14:paraId="34949B77" w14:textId="4696F15A" w:rsidR="001647B9" w:rsidRPr="00B26A61" w:rsidRDefault="00B26A61">
            <w:pPr>
              <w:spacing w:before="60" w:after="120"/>
              <w:jc w:val="both"/>
              <w:rPr>
                <w:sz w:val="22"/>
                <w:szCs w:val="22"/>
              </w:rPr>
            </w:pPr>
            <w:r>
              <w:rPr>
                <w:sz w:val="22"/>
                <w:szCs w:val="22"/>
              </w:rPr>
              <w:t>40</w:t>
            </w:r>
            <w:r w:rsidR="003D65EB" w:rsidRPr="00B26A61">
              <w:rPr>
                <w:sz w:val="22"/>
                <w:szCs w:val="22"/>
              </w:rPr>
              <w:t>%</w:t>
            </w:r>
          </w:p>
        </w:tc>
      </w:tr>
    </w:tbl>
    <w:p w14:paraId="2703ED7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points awarded for the given criteria shall be calculated according to the following formula: </w:t>
      </w:r>
    </w:p>
    <w:tbl>
      <w:tblPr>
        <w:tblW w:w="8505" w:type="dxa"/>
        <w:tblInd w:w="704" w:type="dxa"/>
        <w:tblLayout w:type="fixed"/>
        <w:tblLook w:val="0000" w:firstRow="0" w:lastRow="0" w:firstColumn="0" w:lastColumn="0" w:noHBand="0" w:noVBand="0"/>
      </w:tblPr>
      <w:tblGrid>
        <w:gridCol w:w="1446"/>
        <w:gridCol w:w="7059"/>
      </w:tblGrid>
      <w:tr w:rsidR="001647B9" w:rsidRPr="00B26A61" w14:paraId="3BC3F12B" w14:textId="77777777">
        <w:tc>
          <w:tcPr>
            <w:tcW w:w="1446" w:type="dxa"/>
            <w:tcBorders>
              <w:top w:val="single" w:sz="4" w:space="0" w:color="000000"/>
              <w:left w:val="single" w:sz="4" w:space="0" w:color="000000"/>
              <w:bottom w:val="single" w:sz="4" w:space="0" w:color="000000"/>
              <w:right w:val="single" w:sz="4" w:space="0" w:color="000000"/>
            </w:tcBorders>
            <w:shd w:val="clear" w:color="auto" w:fill="F2F2F2"/>
          </w:tcPr>
          <w:p w14:paraId="5CB8FBBD" w14:textId="77777777" w:rsidR="001647B9" w:rsidRPr="00B26A61" w:rsidRDefault="003D65EB">
            <w:pPr>
              <w:spacing w:before="60" w:after="120"/>
              <w:jc w:val="both"/>
              <w:rPr>
                <w:sz w:val="22"/>
                <w:szCs w:val="22"/>
              </w:rPr>
            </w:pPr>
            <w:proofErr w:type="spellStart"/>
            <w:r w:rsidRPr="00B26A61">
              <w:rPr>
                <w:sz w:val="22"/>
                <w:szCs w:val="22"/>
              </w:rPr>
              <w:t>Criterion</w:t>
            </w:r>
            <w:proofErr w:type="spellEnd"/>
            <w:r w:rsidRPr="00B26A61">
              <w:rPr>
                <w:sz w:val="22"/>
                <w:szCs w:val="22"/>
              </w:rPr>
              <w:t xml:space="preserve"> No</w:t>
            </w:r>
          </w:p>
        </w:tc>
        <w:tc>
          <w:tcPr>
            <w:tcW w:w="7059" w:type="dxa"/>
            <w:tcBorders>
              <w:top w:val="single" w:sz="4" w:space="0" w:color="000000"/>
              <w:left w:val="single" w:sz="4" w:space="0" w:color="000000"/>
              <w:bottom w:val="single" w:sz="4" w:space="0" w:color="000000"/>
              <w:right w:val="single" w:sz="4" w:space="0" w:color="000000"/>
            </w:tcBorders>
            <w:shd w:val="clear" w:color="auto" w:fill="F2F2F2"/>
          </w:tcPr>
          <w:p w14:paraId="3F9E6CE2" w14:textId="77777777" w:rsidR="001647B9" w:rsidRPr="00B26A61" w:rsidRDefault="001647B9">
            <w:pPr>
              <w:pStyle w:val="Tekstpodstawowy"/>
              <w:snapToGrid w:val="0"/>
              <w:rPr>
                <w:b/>
                <w:bCs/>
                <w:sz w:val="22"/>
                <w:szCs w:val="22"/>
              </w:rPr>
            </w:pPr>
          </w:p>
        </w:tc>
      </w:tr>
      <w:tr w:rsidR="001647B9" w:rsidRPr="00785B66" w14:paraId="2D3BAA80" w14:textId="77777777">
        <w:tc>
          <w:tcPr>
            <w:tcW w:w="1446" w:type="dxa"/>
            <w:tcBorders>
              <w:top w:val="single" w:sz="4" w:space="0" w:color="000000"/>
              <w:left w:val="single" w:sz="4" w:space="0" w:color="000000"/>
              <w:bottom w:val="single" w:sz="4" w:space="0" w:color="000000"/>
              <w:right w:val="single" w:sz="4" w:space="0" w:color="000000"/>
            </w:tcBorders>
          </w:tcPr>
          <w:p w14:paraId="6707DB01" w14:textId="77777777" w:rsidR="001647B9" w:rsidRPr="00B26A61" w:rsidRDefault="003D65EB">
            <w:pPr>
              <w:spacing w:before="60" w:after="120"/>
              <w:jc w:val="both"/>
              <w:rPr>
                <w:sz w:val="22"/>
                <w:szCs w:val="22"/>
              </w:rPr>
            </w:pPr>
            <w:r w:rsidRPr="00B26A61">
              <w:rPr>
                <w:sz w:val="22"/>
                <w:szCs w:val="22"/>
              </w:rPr>
              <w:t>1</w:t>
            </w:r>
          </w:p>
        </w:tc>
        <w:tc>
          <w:tcPr>
            <w:tcW w:w="7059" w:type="dxa"/>
            <w:tcBorders>
              <w:top w:val="single" w:sz="4" w:space="0" w:color="000000"/>
              <w:left w:val="single" w:sz="4" w:space="0" w:color="000000"/>
              <w:bottom w:val="single" w:sz="4" w:space="0" w:color="000000"/>
              <w:right w:val="single" w:sz="4" w:space="0" w:color="000000"/>
            </w:tcBorders>
          </w:tcPr>
          <w:p w14:paraId="3369B425" w14:textId="77777777" w:rsidR="001647B9" w:rsidRPr="00B26A61" w:rsidRDefault="003D65EB">
            <w:pPr>
              <w:jc w:val="both"/>
              <w:rPr>
                <w:b/>
                <w:bCs/>
                <w:sz w:val="22"/>
                <w:szCs w:val="22"/>
                <w:lang w:val="en-US"/>
              </w:rPr>
            </w:pPr>
            <w:r w:rsidRPr="00B26A61">
              <w:rPr>
                <w:b/>
                <w:bCs/>
                <w:sz w:val="22"/>
                <w:szCs w:val="22"/>
                <w:lang w:val="en-US"/>
              </w:rPr>
              <w:t>Price</w:t>
            </w:r>
          </w:p>
          <w:p w14:paraId="7930AFCD" w14:textId="77777777" w:rsidR="001647B9" w:rsidRPr="00B26A61" w:rsidRDefault="003D65EB">
            <w:pPr>
              <w:jc w:val="both"/>
              <w:rPr>
                <w:sz w:val="22"/>
                <w:szCs w:val="22"/>
                <w:lang w:val="en-US"/>
              </w:rPr>
            </w:pPr>
            <w:r w:rsidRPr="00B26A61">
              <w:rPr>
                <w:sz w:val="22"/>
                <w:szCs w:val="22"/>
                <w:lang w:val="en-US"/>
              </w:rPr>
              <w:t>The number of points = (Cmin/Cof) * 100 * weight</w:t>
            </w:r>
          </w:p>
          <w:p w14:paraId="5BD54CCC" w14:textId="77777777" w:rsidR="001647B9" w:rsidRPr="00B26A61" w:rsidRDefault="003D65EB">
            <w:pPr>
              <w:jc w:val="both"/>
              <w:rPr>
                <w:sz w:val="22"/>
                <w:szCs w:val="22"/>
                <w:lang w:val="en-US"/>
              </w:rPr>
            </w:pPr>
            <w:r w:rsidRPr="00B26A61">
              <w:rPr>
                <w:sz w:val="22"/>
                <w:szCs w:val="22"/>
                <w:lang w:val="en-US"/>
              </w:rPr>
              <w:t>Where:</w:t>
            </w:r>
          </w:p>
          <w:p w14:paraId="20F01BBB" w14:textId="77777777" w:rsidR="001647B9" w:rsidRPr="00B26A61" w:rsidRDefault="003D65EB">
            <w:pPr>
              <w:jc w:val="both"/>
              <w:rPr>
                <w:sz w:val="22"/>
                <w:szCs w:val="22"/>
                <w:lang w:val="en-US"/>
              </w:rPr>
            </w:pPr>
            <w:r w:rsidRPr="00B26A61">
              <w:rPr>
                <w:sz w:val="22"/>
                <w:szCs w:val="22"/>
                <w:lang w:val="en-US"/>
              </w:rPr>
              <w:t>Cmin- the lowest price among all tenders;</w:t>
            </w:r>
          </w:p>
          <w:p w14:paraId="3664A4CF" w14:textId="77777777" w:rsidR="001647B9" w:rsidRPr="00B26A61" w:rsidRDefault="003D65EB">
            <w:pPr>
              <w:jc w:val="both"/>
              <w:rPr>
                <w:sz w:val="22"/>
                <w:szCs w:val="22"/>
                <w:lang w:val="en-US"/>
              </w:rPr>
            </w:pPr>
            <w:r w:rsidRPr="00B26A61">
              <w:rPr>
                <w:sz w:val="22"/>
                <w:szCs w:val="22"/>
                <w:lang w:val="en-US"/>
              </w:rPr>
              <w:t>Cof- price quoted in the tender</w:t>
            </w:r>
          </w:p>
          <w:p w14:paraId="590EF0E0" w14:textId="77777777" w:rsidR="001647B9" w:rsidRPr="00B26A61" w:rsidRDefault="001647B9">
            <w:pPr>
              <w:spacing w:before="60" w:after="120"/>
              <w:jc w:val="both"/>
              <w:rPr>
                <w:sz w:val="22"/>
                <w:szCs w:val="22"/>
                <w:lang w:val="en-US"/>
              </w:rPr>
            </w:pPr>
          </w:p>
        </w:tc>
      </w:tr>
      <w:tr w:rsidR="001647B9" w:rsidRPr="00785B66" w14:paraId="649FEE25" w14:textId="77777777">
        <w:tc>
          <w:tcPr>
            <w:tcW w:w="1446" w:type="dxa"/>
            <w:tcBorders>
              <w:top w:val="single" w:sz="4" w:space="0" w:color="000000"/>
              <w:left w:val="single" w:sz="4" w:space="0" w:color="000000"/>
              <w:bottom w:val="single" w:sz="4" w:space="0" w:color="000000"/>
              <w:right w:val="single" w:sz="4" w:space="0" w:color="000000"/>
            </w:tcBorders>
          </w:tcPr>
          <w:p w14:paraId="1B17AB74" w14:textId="09C3FAFA" w:rsidR="001647B9" w:rsidRPr="00B26A61" w:rsidRDefault="00B26A61">
            <w:pPr>
              <w:rPr>
                <w:sz w:val="22"/>
                <w:szCs w:val="22"/>
              </w:rPr>
            </w:pPr>
            <w:r>
              <w:rPr>
                <w:sz w:val="22"/>
                <w:szCs w:val="22"/>
              </w:rPr>
              <w:t>2</w:t>
            </w:r>
          </w:p>
        </w:tc>
        <w:tc>
          <w:tcPr>
            <w:tcW w:w="7059" w:type="dxa"/>
            <w:tcBorders>
              <w:top w:val="single" w:sz="4" w:space="0" w:color="000000"/>
              <w:left w:val="single" w:sz="4" w:space="0" w:color="000000"/>
              <w:bottom w:val="single" w:sz="4" w:space="0" w:color="000000"/>
              <w:right w:val="single" w:sz="4" w:space="0" w:color="000000"/>
            </w:tcBorders>
          </w:tcPr>
          <w:p w14:paraId="7619501D" w14:textId="77777777" w:rsidR="001647B9" w:rsidRPr="00B26A61" w:rsidRDefault="003D65EB">
            <w:pPr>
              <w:suppressAutoHyphens w:val="0"/>
              <w:textAlignment w:val="auto"/>
              <w:rPr>
                <w:sz w:val="22"/>
                <w:szCs w:val="22"/>
                <w:lang w:val="en-US"/>
              </w:rPr>
            </w:pPr>
            <w:r w:rsidRPr="00B26A61">
              <w:rPr>
                <w:rFonts w:eastAsia="Calibri"/>
                <w:b/>
                <w:bCs/>
                <w:color w:val="000000"/>
                <w:sz w:val="22"/>
                <w:szCs w:val="22"/>
                <w:shd w:val="clear" w:color="auto" w:fill="FFFFFF"/>
                <w:lang w:val="en-US" w:eastAsia="en-US"/>
              </w:rPr>
              <w:t>Guarantee period</w:t>
            </w:r>
            <w:r w:rsidRPr="00B26A61">
              <w:rPr>
                <w:sz w:val="22"/>
                <w:szCs w:val="22"/>
                <w:lang w:val="en-US"/>
              </w:rPr>
              <w:br/>
              <w:t>The number of points [(G of-12)/(Gmax-12)]* 100* Weight factor</w:t>
            </w:r>
          </w:p>
          <w:p w14:paraId="4423539C" w14:textId="77777777" w:rsidR="001647B9" w:rsidRPr="00B26A61" w:rsidRDefault="003D65EB">
            <w:pPr>
              <w:suppressAutoHyphens w:val="0"/>
              <w:spacing w:before="280" w:after="120"/>
              <w:textAlignment w:val="auto"/>
              <w:rPr>
                <w:sz w:val="22"/>
                <w:szCs w:val="22"/>
                <w:lang w:val="en-US"/>
              </w:rPr>
            </w:pPr>
            <w:r w:rsidRPr="00B26A61">
              <w:rPr>
                <w:sz w:val="22"/>
                <w:szCs w:val="22"/>
                <w:lang w:val="en-US"/>
              </w:rPr>
              <w:t>Where:</w:t>
            </w:r>
            <w:r w:rsidRPr="00B26A61">
              <w:rPr>
                <w:sz w:val="22"/>
                <w:szCs w:val="22"/>
                <w:lang w:val="en-US"/>
              </w:rPr>
              <w:br/>
            </w:r>
            <w:proofErr w:type="spellStart"/>
            <w:r w:rsidRPr="00B26A61">
              <w:rPr>
                <w:sz w:val="22"/>
                <w:szCs w:val="22"/>
                <w:lang w:val="en-US"/>
              </w:rPr>
              <w:t>Gmax</w:t>
            </w:r>
            <w:proofErr w:type="spellEnd"/>
            <w:r w:rsidRPr="00B26A61">
              <w:rPr>
                <w:sz w:val="22"/>
                <w:szCs w:val="22"/>
                <w:lang w:val="en-US"/>
              </w:rPr>
              <w:t>- maximal guarantee period specified by the Contracting authority, i.e. 24 months</w:t>
            </w:r>
            <w:r w:rsidRPr="00B26A61">
              <w:rPr>
                <w:sz w:val="22"/>
                <w:szCs w:val="22"/>
                <w:lang w:val="en-US"/>
              </w:rPr>
              <w:br/>
            </w:r>
            <w:proofErr w:type="spellStart"/>
            <w:r w:rsidRPr="00B26A61">
              <w:rPr>
                <w:sz w:val="22"/>
                <w:szCs w:val="22"/>
                <w:lang w:val="en-US"/>
              </w:rPr>
              <w:t>Gof</w:t>
            </w:r>
            <w:proofErr w:type="spellEnd"/>
            <w:r w:rsidRPr="00B26A61">
              <w:rPr>
                <w:sz w:val="22"/>
                <w:szCs w:val="22"/>
                <w:lang w:val="en-US"/>
              </w:rPr>
              <w:t>- guarantee period given in the tender being examined</w:t>
            </w:r>
          </w:p>
          <w:p w14:paraId="1A4B50E1" w14:textId="77777777" w:rsidR="001647B9" w:rsidRPr="00B26A61" w:rsidRDefault="003D65EB">
            <w:pPr>
              <w:suppressAutoHyphens w:val="0"/>
              <w:spacing w:before="280" w:after="120"/>
              <w:textAlignment w:val="auto"/>
              <w:rPr>
                <w:sz w:val="22"/>
                <w:szCs w:val="22"/>
                <w:lang w:val="en-US"/>
              </w:rPr>
            </w:pPr>
            <w:r w:rsidRPr="00B26A61">
              <w:rPr>
                <w:sz w:val="22"/>
                <w:szCs w:val="22"/>
                <w:lang w:val="en-US"/>
              </w:rPr>
              <w:t>12-months guarantee period- no points awarded</w:t>
            </w:r>
          </w:p>
          <w:p w14:paraId="566A8CF9" w14:textId="77777777" w:rsidR="001647B9" w:rsidRPr="00B26A61" w:rsidRDefault="003D65EB">
            <w:pPr>
              <w:suppressAutoHyphens w:val="0"/>
              <w:spacing w:before="280" w:after="120"/>
              <w:textAlignment w:val="auto"/>
              <w:rPr>
                <w:sz w:val="22"/>
                <w:szCs w:val="22"/>
                <w:lang w:val="en-US"/>
              </w:rPr>
            </w:pPr>
            <w:r w:rsidRPr="00B26A61">
              <w:rPr>
                <w:sz w:val="22"/>
                <w:szCs w:val="22"/>
                <w:lang w:val="en-US"/>
              </w:rPr>
              <w:t>The Contracting Authority shall award points for each month in excess of the minimal guarantee period stipulated in the Specification of Essential Terms of the Contract</w:t>
            </w:r>
          </w:p>
          <w:p w14:paraId="50AF0000" w14:textId="77777777" w:rsidR="001647B9" w:rsidRPr="00B26A61" w:rsidRDefault="003D65EB">
            <w:pPr>
              <w:suppressAutoHyphens w:val="0"/>
              <w:spacing w:before="280" w:after="120"/>
              <w:textAlignment w:val="auto"/>
              <w:rPr>
                <w:sz w:val="22"/>
                <w:szCs w:val="22"/>
                <w:lang w:val="en-US"/>
              </w:rPr>
            </w:pPr>
            <w:r w:rsidRPr="00B26A61">
              <w:rPr>
                <w:sz w:val="22"/>
                <w:szCs w:val="22"/>
                <w:lang w:val="en-US"/>
              </w:rPr>
              <w:t>No extra points shall be awarded for the  guarantee period longer than 24 months.</w:t>
            </w:r>
          </w:p>
        </w:tc>
      </w:tr>
    </w:tbl>
    <w:p w14:paraId="521D6A0D" w14:textId="2C44C04F" w:rsidR="001647B9" w:rsidRPr="00B26A61" w:rsidRDefault="003D65EB" w:rsidP="00A17C10">
      <w:pPr>
        <w:pStyle w:val="Nagwek2"/>
        <w:numPr>
          <w:ilvl w:val="1"/>
          <w:numId w:val="11"/>
        </w:numPr>
        <w:rPr>
          <w:sz w:val="22"/>
          <w:szCs w:val="22"/>
          <w:lang w:val="en-US"/>
        </w:rPr>
      </w:pPr>
      <w:r w:rsidRPr="00B26A61">
        <w:rPr>
          <w:sz w:val="22"/>
          <w:szCs w:val="22"/>
          <w:lang w:val="en-US"/>
        </w:rPr>
        <w:t>The Contracting Authority will consider as the most advantageous the tender which obtains the highest number of points in total from all criteria. The total evaluation of an offer shall be the sum of the points obtained under the individual criteria.</w:t>
      </w:r>
    </w:p>
    <w:p w14:paraId="4D7A5BC0" w14:textId="77777777" w:rsidR="001647B9" w:rsidRPr="00B26A61"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hd w:val="clear" w:color="auto" w:fill="FFFFFF"/>
          <w:lang w:val="en-US"/>
        </w:rPr>
      </w:pPr>
    </w:p>
    <w:p w14:paraId="6A1EA539" w14:textId="77777777" w:rsidR="001647B9" w:rsidRPr="00B26A61"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hd w:val="clear" w:color="auto" w:fill="FFFFFF"/>
          <w:lang w:val="en-US"/>
        </w:rPr>
      </w:pPr>
    </w:p>
    <w:p w14:paraId="34B558B2" w14:textId="77777777" w:rsidR="001647B9" w:rsidRPr="00B26A61"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hd w:val="clear" w:color="auto" w:fill="FFFFFF"/>
        </w:rPr>
      </w:pPr>
    </w:p>
    <w:p w14:paraId="2C18681A" w14:textId="77777777" w:rsidR="001647B9" w:rsidRPr="00B26A61" w:rsidRDefault="003D65EB">
      <w:pPr>
        <w:pStyle w:val="Nagwek2"/>
        <w:numPr>
          <w:ilvl w:val="1"/>
          <w:numId w:val="11"/>
        </w:numPr>
        <w:rPr>
          <w:color w:val="auto"/>
          <w:sz w:val="22"/>
          <w:szCs w:val="22"/>
          <w:lang w:val="en-US"/>
        </w:rPr>
      </w:pPr>
      <w:r w:rsidRPr="00B26A61">
        <w:rPr>
          <w:color w:val="auto"/>
          <w:sz w:val="22"/>
          <w:szCs w:val="22"/>
          <w:lang w:val="en-US"/>
        </w:rPr>
        <w:t>The Contracting Authority shall correct obvious clerical errors and obvious computational errors in the text of the tender, taking into account the accounting consequences of the corrections made, and other errors consisting in the non-compliance of the tender with the contractual documents not resulting in significant changes in the content of the tender, promptly notifying the Contractor whose tender has been corrected of this fact.</w:t>
      </w:r>
    </w:p>
    <w:p w14:paraId="3F5E733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If the price or cost or their material parts are deemed  abnormally low in relation to the subject matter of contract and raise doubts on the part of the Contracting authority as to the possibility of performing the subject-matter of contract in accordance with the requirements specified by the Contracting authority or stemming from separate regulations, the Contracting authority shall request  explanations from the Contractor, including evidence relating to the calculation of the price or  the </w:t>
      </w:r>
      <w:r w:rsidRPr="00B26A61">
        <w:rPr>
          <w:sz w:val="22"/>
          <w:szCs w:val="22"/>
          <w:lang w:val="en-US"/>
        </w:rPr>
        <w:lastRenderedPageBreak/>
        <w:t>costs it contains. The clarifications may refer to issues addressed in Art. 224 para 3 of the Public procurement Law.</w:t>
      </w:r>
    </w:p>
    <w:p w14:paraId="25766FDA"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responsibility to demonstrate that the price or cost of a tender is not abnormally low rests with the Contractor. </w:t>
      </w:r>
    </w:p>
    <w:p w14:paraId="4BADCF7E"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will reject the offer of the Contractor who has not provided explanations within the prescribed period, or if the explanations and evidence submitted do not justify the price given in the offer.</w:t>
      </w:r>
    </w:p>
    <w:p w14:paraId="65FDF1AF" w14:textId="77777777" w:rsidR="001647B9" w:rsidRPr="00B26A61" w:rsidRDefault="003D65EB">
      <w:pPr>
        <w:pStyle w:val="Nagwek1"/>
      </w:pPr>
      <w:r w:rsidRPr="00B26A61">
        <w:t>Awarding of contract</w:t>
      </w:r>
    </w:p>
    <w:p w14:paraId="5A2DA967"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shall award the contract to the Contractor whose tender satisfies all requirements set forth in the Specification of essential terms of contract and  which is considered  the most advantageous, on the basis of the evaluation criteria provided herein.</w:t>
      </w:r>
    </w:p>
    <w:p w14:paraId="24C8C4AA"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23.2. Immediately upon selection of the most advantageous tender, the Contracting Authority shall  inform, at the same time, the Contractors who submitted tenders, publishing information referred to in Art. 235 para 1 of the Public Procurement Law and  making  the information accessible on the dedicated website: </w:t>
      </w:r>
      <w:hyperlink r:id="rId9">
        <w:r w:rsidRPr="00B26A61">
          <w:rPr>
            <w:rStyle w:val="czeinternetowe"/>
            <w:sz w:val="22"/>
            <w:szCs w:val="22"/>
            <w:lang w:val="en-US"/>
          </w:rPr>
          <w:t>www.dzp.agh.edu.pl</w:t>
        </w:r>
      </w:hyperlink>
      <w:r w:rsidRPr="00B26A61">
        <w:rPr>
          <w:sz w:val="22"/>
          <w:szCs w:val="22"/>
          <w:lang w:val="en-US"/>
        </w:rPr>
        <w:t xml:space="preserve">. </w:t>
      </w:r>
    </w:p>
    <w:p w14:paraId="452D64FB"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If the contractor whose offer was selected as the most advantageous refuses to conclude the contract, the contracting authority may reconsider and evaluate the offers from among the offers of contractors remaining in the procedure and select the most advantageous offer or cancel the procedure. </w:t>
      </w:r>
    </w:p>
    <w:p w14:paraId="7987C600" w14:textId="77777777" w:rsidR="001647B9" w:rsidRPr="00B26A61" w:rsidRDefault="003D65EB">
      <w:pPr>
        <w:pStyle w:val="Nagwek1"/>
      </w:pPr>
      <w:r w:rsidRPr="00B26A61">
        <w:t>Information on formalities to be complied with following the tender selection  in order to conclude a public procurement contract.</w:t>
      </w:r>
    </w:p>
    <w:p w14:paraId="68C3DF8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w:t>
      </w:r>
      <w:bookmarkStart w:id="14" w:name="_Hlk157078808"/>
      <w:r w:rsidRPr="00B26A61">
        <w:rPr>
          <w:sz w:val="22"/>
          <w:szCs w:val="22"/>
          <w:lang w:val="en-US"/>
        </w:rPr>
        <w:t xml:space="preserve">Contracting Authority </w:t>
      </w:r>
      <w:bookmarkEnd w:id="14"/>
      <w:r w:rsidRPr="00B26A61">
        <w:rPr>
          <w:sz w:val="22"/>
          <w:szCs w:val="22"/>
          <w:lang w:val="en-US"/>
        </w:rPr>
        <w:t xml:space="preserve">shall conclude the public procurement contract within the time limit and according to terms set forth in Art. 264 para 1 and 2 of the Public Procurement Law. </w:t>
      </w:r>
    </w:p>
    <w:p w14:paraId="3D62ABFC"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will inform the Contractor to whom the order is awarded about the place and date of concluding the contract. </w:t>
      </w:r>
    </w:p>
    <w:p w14:paraId="0D6CC50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Before concluding the contract, the Contractor, at the request of the Contracting Authority, is obliged to provide all information necessary to fulfill the content of the contract. </w:t>
      </w:r>
    </w:p>
    <w:p w14:paraId="20CE84C4" w14:textId="77777777" w:rsidR="001647B9" w:rsidRPr="00B26A61" w:rsidRDefault="003D65EB">
      <w:pPr>
        <w:pStyle w:val="Nagwek2"/>
        <w:numPr>
          <w:ilvl w:val="1"/>
          <w:numId w:val="11"/>
        </w:numPr>
        <w:rPr>
          <w:sz w:val="22"/>
          <w:szCs w:val="22"/>
          <w:lang w:val="en-US"/>
        </w:rPr>
      </w:pPr>
      <w:r w:rsidRPr="00B26A61">
        <w:rPr>
          <w:sz w:val="22"/>
          <w:szCs w:val="22"/>
          <w:lang w:val="en-US"/>
        </w:rPr>
        <w:t>In the case of selecting the tender submitted by Contractors acting jointly, prior to conclusion of the public procurement contract, those operators, upon the call from the Contracting Authority, shall submit a copy of the contract(s) defining the principles of their  co-operation.</w:t>
      </w:r>
    </w:p>
    <w:p w14:paraId="2DC81F08"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If the Contractor fails to fulfill the above-mentioned formalities within the prescribed deadline, the Contracting Authority will consider that concluding a public procurement contract has become impossible. </w:t>
      </w:r>
    </w:p>
    <w:p w14:paraId="715B48D9" w14:textId="77777777" w:rsidR="001647B9" w:rsidRPr="00B26A61" w:rsidRDefault="003D65EB">
      <w:pPr>
        <w:pStyle w:val="Nagwek1"/>
      </w:pPr>
      <w:r w:rsidRPr="00B26A61">
        <w:t xml:space="preserve">Requirements concerning the security on due performance of the contract; </w:t>
      </w:r>
    </w:p>
    <w:p w14:paraId="5606AFF5"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In these proceedings the security on due performance of the contract is not required. </w:t>
      </w:r>
    </w:p>
    <w:p w14:paraId="59991F0C" w14:textId="77777777" w:rsidR="001647B9" w:rsidRPr="00B26A61" w:rsidRDefault="003D65EB">
      <w:pPr>
        <w:pStyle w:val="Nagwek1"/>
      </w:pPr>
      <w:r w:rsidRPr="00B26A61">
        <w:t xml:space="preserve">Provisions of essence to the parties which are planned to be introduced into the concluded public procurement contract </w:t>
      </w:r>
    </w:p>
    <w:p w14:paraId="6248EF6A" w14:textId="77777777" w:rsidR="001647B9" w:rsidRPr="00B26A61" w:rsidRDefault="003D65EB">
      <w:pPr>
        <w:pStyle w:val="Nagwek2"/>
        <w:numPr>
          <w:ilvl w:val="1"/>
          <w:numId w:val="11"/>
        </w:numPr>
        <w:rPr>
          <w:sz w:val="22"/>
          <w:szCs w:val="22"/>
          <w:lang w:val="en-US"/>
        </w:rPr>
      </w:pPr>
      <w:r w:rsidRPr="00B26A61">
        <w:rPr>
          <w:sz w:val="22"/>
          <w:szCs w:val="22"/>
          <w:lang w:val="en-US"/>
        </w:rPr>
        <w:t>The specimen of the public procurement contract is provided as an annex to this Specification of essential terms of contract.</w:t>
      </w:r>
    </w:p>
    <w:p w14:paraId="2315B078" w14:textId="77777777" w:rsidR="001647B9" w:rsidRPr="00B26A61" w:rsidRDefault="003D65EB">
      <w:pPr>
        <w:pStyle w:val="Nagwek2"/>
        <w:tabs>
          <w:tab w:val="clear" w:pos="0"/>
        </w:tabs>
        <w:ind w:firstLine="0"/>
        <w:rPr>
          <w:sz w:val="22"/>
          <w:szCs w:val="22"/>
          <w:lang w:val="en-US"/>
        </w:rPr>
      </w:pPr>
      <w:r w:rsidRPr="00B26A61">
        <w:rPr>
          <w:sz w:val="22"/>
          <w:szCs w:val="22"/>
          <w:lang w:val="en-US"/>
        </w:rPr>
        <w:t xml:space="preserve"> </w:t>
      </w:r>
    </w:p>
    <w:p w14:paraId="121FA1D8"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Significant changes to the provisions of the concluded contract in relation to the content of the offer on the basis of which the Contractor was selected are prohibited. </w:t>
      </w:r>
    </w:p>
    <w:p w14:paraId="6290A26D" w14:textId="77777777" w:rsidR="001647B9" w:rsidRPr="00B26A61" w:rsidRDefault="003D65EB">
      <w:pPr>
        <w:pStyle w:val="Nagwek1"/>
      </w:pPr>
      <w:r w:rsidRPr="00B26A61">
        <w:lastRenderedPageBreak/>
        <w:t>Electronic auction</w:t>
      </w:r>
    </w:p>
    <w:p w14:paraId="61B409F6"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The Contracting Authority does not envisage conducting an electronic auction referred to in Art. 308 section 1 of the Public Procurement Law. </w:t>
      </w:r>
    </w:p>
    <w:p w14:paraId="52EEFE74" w14:textId="77777777" w:rsidR="001647B9" w:rsidRPr="00B26A61" w:rsidRDefault="003D65EB">
      <w:pPr>
        <w:pStyle w:val="Nagwek1"/>
      </w:pPr>
      <w:r w:rsidRPr="00B26A61">
        <w:t>Information on legal protection measures available to an Contractor during the contract award procedure.</w:t>
      </w:r>
    </w:p>
    <w:p w14:paraId="35A48B0C"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Legal protection measures specified in Chapter IX of the Public Procurement Law  are granted to Contractors  as well as to other persons if they have or had interest in being awarded the contract and suffered or may suffer a damage as a result of the infringement of the provisions of this Act by the Contracting authority.  </w:t>
      </w:r>
    </w:p>
    <w:p w14:paraId="04771C36" w14:textId="77777777" w:rsidR="001647B9" w:rsidRPr="00B26A61" w:rsidRDefault="003D65EB">
      <w:pPr>
        <w:pStyle w:val="Nagwek2"/>
        <w:numPr>
          <w:ilvl w:val="1"/>
          <w:numId w:val="11"/>
        </w:numPr>
        <w:rPr>
          <w:sz w:val="22"/>
          <w:szCs w:val="22"/>
          <w:lang w:val="en-US"/>
        </w:rPr>
      </w:pPr>
      <w:r w:rsidRPr="00B26A61">
        <w:rPr>
          <w:sz w:val="22"/>
          <w:szCs w:val="22"/>
          <w:lang w:val="en-US"/>
        </w:rPr>
        <w:t>An appeals shall be admissible that is lodged against:</w:t>
      </w:r>
    </w:p>
    <w:p w14:paraId="6881F6B7" w14:textId="77777777" w:rsidR="001647B9" w:rsidRPr="00B26A61" w:rsidRDefault="003D65EB">
      <w:pPr>
        <w:pStyle w:val="Nagwek2"/>
        <w:numPr>
          <w:ilvl w:val="0"/>
          <w:numId w:val="14"/>
        </w:numPr>
        <w:rPr>
          <w:sz w:val="22"/>
          <w:szCs w:val="22"/>
          <w:lang w:val="en-US"/>
        </w:rPr>
      </w:pPr>
      <w:r w:rsidRPr="00B26A61">
        <w:rPr>
          <w:sz w:val="22"/>
          <w:szCs w:val="22"/>
          <w:lang w:val="en-US"/>
        </w:rPr>
        <w:t>actions that are non-compliant with the Act, performed by the Contracting authority in the course of contract award procedure, including the projected provisions of the public procurement contract;</w:t>
      </w:r>
    </w:p>
    <w:p w14:paraId="5CE2C609" w14:textId="77777777" w:rsidR="001647B9" w:rsidRPr="00B26A61" w:rsidRDefault="003D65EB">
      <w:pPr>
        <w:pStyle w:val="Nagwek2"/>
        <w:numPr>
          <w:ilvl w:val="0"/>
          <w:numId w:val="14"/>
        </w:numPr>
        <w:rPr>
          <w:sz w:val="22"/>
          <w:szCs w:val="22"/>
          <w:lang w:val="en-US"/>
        </w:rPr>
      </w:pPr>
      <w:r w:rsidRPr="00B26A61">
        <w:rPr>
          <w:sz w:val="22"/>
          <w:szCs w:val="22"/>
          <w:lang w:val="en-US"/>
        </w:rPr>
        <w:t xml:space="preserve">The Contracting Authority’s  failure to perform actions in the public procurement proceedings which he is bound to perform under this Act. </w:t>
      </w:r>
    </w:p>
    <w:p w14:paraId="02D43545" w14:textId="77777777" w:rsidR="001647B9" w:rsidRPr="00B26A61" w:rsidRDefault="003D65EB">
      <w:pPr>
        <w:pStyle w:val="Nagwek2"/>
        <w:numPr>
          <w:ilvl w:val="0"/>
          <w:numId w:val="14"/>
        </w:numPr>
        <w:rPr>
          <w:sz w:val="22"/>
          <w:szCs w:val="22"/>
          <w:lang w:val="en-US"/>
        </w:rPr>
      </w:pPr>
      <w:r w:rsidRPr="00B26A61">
        <w:rPr>
          <w:sz w:val="22"/>
          <w:szCs w:val="22"/>
          <w:lang w:val="en-US"/>
        </w:rPr>
        <w:t xml:space="preserve">failure to conduct the contract award proceeding or to </w:t>
      </w:r>
      <w:proofErr w:type="spellStart"/>
      <w:r w:rsidRPr="00B26A61">
        <w:rPr>
          <w:sz w:val="22"/>
          <w:szCs w:val="22"/>
          <w:lang w:val="en-US"/>
        </w:rPr>
        <w:t>organise</w:t>
      </w:r>
      <w:proofErr w:type="spellEnd"/>
      <w:r w:rsidRPr="00B26A61">
        <w:rPr>
          <w:sz w:val="22"/>
          <w:szCs w:val="22"/>
          <w:lang w:val="en-US"/>
        </w:rPr>
        <w:t xml:space="preserve"> a contest on the basis of the  Act, although contracting body was obliged to do so. </w:t>
      </w:r>
    </w:p>
    <w:p w14:paraId="220C3E0F" w14:textId="77777777" w:rsidR="001647B9" w:rsidRPr="00B26A61" w:rsidRDefault="003D65EB">
      <w:pPr>
        <w:pStyle w:val="Nagwek2"/>
        <w:numPr>
          <w:ilvl w:val="1"/>
          <w:numId w:val="11"/>
        </w:numPr>
        <w:rPr>
          <w:sz w:val="22"/>
          <w:szCs w:val="22"/>
          <w:lang w:val="en-US"/>
        </w:rPr>
      </w:pPr>
      <w:r w:rsidRPr="00B26A61">
        <w:rPr>
          <w:sz w:val="22"/>
          <w:szCs w:val="22"/>
          <w:lang w:val="en-US"/>
        </w:rPr>
        <w:t>An appeal shall be lodged with the President of the Chamber. The appellant shall forward to contracting body an appeal lodged in electronic form or electronic manner or a copy of that appeal, if it has been lodged in writing, before the expiry of the time-limit for lodging the appeal in such a way that the appeal can be consulted before the expiry of this time-limit.  It is presumed that contracting body may have been able to read the content of the appeal before the expiry of the time-limit for submitting the appeal if, accordingly, the appeal or a copy of the appeal, took place before the expiry of the time-limit for submission by means of electronic communication.</w:t>
      </w:r>
    </w:p>
    <w:p w14:paraId="4AB57C73"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An appeal shall be lodged: </w:t>
      </w:r>
    </w:p>
    <w:p w14:paraId="2F741EB2" w14:textId="77777777" w:rsidR="001647B9" w:rsidRPr="00B26A61" w:rsidRDefault="003D65EB">
      <w:pPr>
        <w:pStyle w:val="Nagwek2"/>
        <w:tabs>
          <w:tab w:val="clear" w:pos="0"/>
        </w:tabs>
        <w:ind w:left="680" w:firstLine="0"/>
        <w:rPr>
          <w:sz w:val="22"/>
          <w:szCs w:val="22"/>
          <w:lang w:val="en-US"/>
        </w:rPr>
      </w:pPr>
      <w:r w:rsidRPr="00B26A61">
        <w:rPr>
          <w:sz w:val="22"/>
          <w:szCs w:val="22"/>
          <w:lang w:val="en-US"/>
        </w:rPr>
        <w:t>a) 10 days from the date of transmission of information on the activity of contracting body providing the grounds for its lodging, if the information was transmitted by means of electronic communication,</w:t>
      </w:r>
    </w:p>
    <w:p w14:paraId="14CA611E" w14:textId="77777777" w:rsidR="001647B9" w:rsidRPr="00B26A61" w:rsidRDefault="003D65EB">
      <w:pPr>
        <w:pStyle w:val="Nagwek2"/>
        <w:tabs>
          <w:tab w:val="clear" w:pos="0"/>
        </w:tabs>
        <w:ind w:left="680" w:firstLine="0"/>
        <w:rPr>
          <w:sz w:val="22"/>
          <w:szCs w:val="22"/>
          <w:lang w:val="en-US"/>
        </w:rPr>
      </w:pPr>
      <w:r w:rsidRPr="00B26A61">
        <w:rPr>
          <w:sz w:val="22"/>
          <w:szCs w:val="22"/>
          <w:lang w:val="en-US"/>
        </w:rPr>
        <w:t xml:space="preserve">b) 15 days from the date of transmission of information on the activity of contracting body providing the grounds for its lodging, if the information was transmitted by in a manner other than that referred to in letter a. </w:t>
      </w:r>
    </w:p>
    <w:p w14:paraId="32FC7632"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An appeal against the content of the notice launching a procurement procedure or the contest or to the content of the procurement documents shall be filed within 10 days from the date of publication of the notice in the Official Journal of the European Union or the publication of the procurement documents on the website in the case of contracts the value of which is equal to or above the EU thresholds. </w:t>
      </w:r>
    </w:p>
    <w:p w14:paraId="1A4F1BC8"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An Appeal in cases other than those specified in section 4 and 5 shall be filed within 10 days from the date on which the information on the circumstances constituting the basis for its filing was learned or could have been learned with due diligence. </w:t>
      </w:r>
    </w:p>
    <w:p w14:paraId="67E9834C" w14:textId="77777777" w:rsidR="001647B9" w:rsidRPr="00B26A61" w:rsidRDefault="003D65EB">
      <w:pPr>
        <w:pStyle w:val="Nagwek2"/>
        <w:numPr>
          <w:ilvl w:val="1"/>
          <w:numId w:val="11"/>
        </w:numPr>
        <w:rPr>
          <w:sz w:val="22"/>
          <w:szCs w:val="22"/>
          <w:lang w:val="en-US"/>
        </w:rPr>
      </w:pPr>
      <w:r w:rsidRPr="00B26A61">
        <w:rPr>
          <w:sz w:val="22"/>
          <w:szCs w:val="22"/>
          <w:lang w:val="en-US"/>
        </w:rPr>
        <w:t>The parties and participants of the appeal proceedings may complain to the court against the National Appeal Chamber rulings or the Chamber President rulings, pursuant to Art. 519 para 1 of the Public Procurement Law.  The complaint is to be lodged with the District Court in Warsaw for public procurements, through the President of the National Appeal Chamber.</w:t>
      </w:r>
    </w:p>
    <w:p w14:paraId="045EEAEE" w14:textId="77777777" w:rsidR="001647B9" w:rsidRPr="00B26A61" w:rsidRDefault="003D65EB">
      <w:pPr>
        <w:pStyle w:val="Nagwek1"/>
      </w:pPr>
      <w:r w:rsidRPr="00B26A61">
        <w:t>Personal data protection</w:t>
      </w:r>
    </w:p>
    <w:p w14:paraId="48676AA7" w14:textId="77777777" w:rsidR="001647B9" w:rsidRPr="00B26A61" w:rsidRDefault="001647B9">
      <w:pPr>
        <w:pStyle w:val="Nagwek1"/>
        <w:numPr>
          <w:ilvl w:val="0"/>
          <w:numId w:val="0"/>
        </w:numPr>
      </w:pPr>
    </w:p>
    <w:p w14:paraId="4273595E" w14:textId="77777777" w:rsidR="001647B9" w:rsidRPr="00B26A61" w:rsidRDefault="003D65EB">
      <w:pPr>
        <w:pStyle w:val="Nagwek2"/>
        <w:numPr>
          <w:ilvl w:val="1"/>
          <w:numId w:val="11"/>
        </w:numPr>
        <w:rPr>
          <w:sz w:val="22"/>
          <w:szCs w:val="22"/>
          <w:lang w:val="en-US"/>
        </w:rPr>
      </w:pPr>
      <w:r w:rsidRPr="00B26A61">
        <w:rPr>
          <w:sz w:val="22"/>
          <w:szCs w:val="22"/>
          <w:lang w:val="en-US"/>
        </w:rPr>
        <w:lastRenderedPageBreak/>
        <w:t>The Contracting Authority declares the compliance with the provisions of the Regulation (EU) 2016/679 of the European Parliament and of the European Council of 27 April 2016 on the protection of individuals with regard to the processing of personal data and on the free movement of such data and repealing Directive 95/46/EC (General Data Protection Regulation hereinafter referred to as the “General Regulation”) (Official Bulletin UE L 119 of 4 May 2016, thus the personal data provided by Contractors shall be processed in accordance with the General Regulation and  applicable national regulations</w:t>
      </w:r>
      <w:r w:rsidRPr="00B26A61">
        <w:rPr>
          <w:bCs/>
          <w:sz w:val="22"/>
          <w:szCs w:val="22"/>
          <w:lang w:val="en-US"/>
        </w:rPr>
        <w:t xml:space="preserve">. </w:t>
      </w:r>
    </w:p>
    <w:p w14:paraId="5E3836AD" w14:textId="77777777" w:rsidR="001647B9" w:rsidRPr="00B26A61" w:rsidRDefault="003D65EB">
      <w:pPr>
        <w:pStyle w:val="Nagwek2"/>
        <w:numPr>
          <w:ilvl w:val="1"/>
          <w:numId w:val="11"/>
        </w:numPr>
        <w:rPr>
          <w:sz w:val="22"/>
          <w:szCs w:val="22"/>
          <w:lang w:val="en-US"/>
        </w:rPr>
      </w:pPr>
      <w:r w:rsidRPr="00B26A61">
        <w:rPr>
          <w:sz w:val="22"/>
          <w:szCs w:val="22"/>
          <w:lang w:val="en-US"/>
        </w:rPr>
        <w:t>The Contracting Authority thereby informs that:</w:t>
      </w:r>
    </w:p>
    <w:p w14:paraId="2D966849" w14:textId="77777777" w:rsidR="001647B9" w:rsidRPr="00B26A61" w:rsidRDefault="003D65EB">
      <w:pPr>
        <w:pStyle w:val="Nagwek2"/>
        <w:numPr>
          <w:ilvl w:val="0"/>
          <w:numId w:val="7"/>
        </w:numPr>
        <w:rPr>
          <w:sz w:val="22"/>
          <w:szCs w:val="22"/>
          <w:lang w:val="en-US"/>
        </w:rPr>
      </w:pPr>
      <w:r w:rsidRPr="00B26A61">
        <w:rPr>
          <w:sz w:val="22"/>
          <w:szCs w:val="22"/>
          <w:lang w:val="en-US"/>
        </w:rPr>
        <w:t xml:space="preserve">The controller of the Contractor’s personal data is AGH University of Science and Technology, </w:t>
      </w:r>
      <w:proofErr w:type="spellStart"/>
      <w:r w:rsidRPr="00B26A61">
        <w:rPr>
          <w:sz w:val="22"/>
          <w:szCs w:val="22"/>
          <w:lang w:val="en-US"/>
        </w:rPr>
        <w:t>Al.Mickiewicza</w:t>
      </w:r>
      <w:proofErr w:type="spellEnd"/>
      <w:r w:rsidRPr="00B26A61">
        <w:rPr>
          <w:sz w:val="22"/>
          <w:szCs w:val="22"/>
          <w:lang w:val="en-US"/>
        </w:rPr>
        <w:t xml:space="preserve"> 30, 30-059 Krakow, 28.4.Tel:0-12-617-35-95, e-mail: dzp@agh.edu.pl</w:t>
      </w:r>
    </w:p>
    <w:p w14:paraId="7E2B7F66" w14:textId="77777777" w:rsidR="001647B9" w:rsidRPr="00B26A61" w:rsidRDefault="003D65EB">
      <w:pPr>
        <w:pStyle w:val="Nagwek2"/>
        <w:numPr>
          <w:ilvl w:val="0"/>
          <w:numId w:val="7"/>
        </w:numPr>
        <w:rPr>
          <w:sz w:val="22"/>
          <w:szCs w:val="22"/>
          <w:lang w:val="en-US"/>
        </w:rPr>
      </w:pPr>
      <w:r w:rsidRPr="00B26A61">
        <w:rPr>
          <w:sz w:val="22"/>
          <w:szCs w:val="22"/>
          <w:lang w:val="en-US"/>
        </w:rPr>
        <w:t xml:space="preserve">In matters relating to the processing of personal data, communication with the Data Protection Inspector being the AGH-University of Science and Technology shall take place by e-emails sent to the address iodo@agh.edu.pl, </w:t>
      </w:r>
      <w:proofErr w:type="spellStart"/>
      <w:r w:rsidRPr="00B26A61">
        <w:rPr>
          <w:sz w:val="22"/>
          <w:szCs w:val="22"/>
          <w:lang w:val="en-US"/>
        </w:rPr>
        <w:t>tel</w:t>
      </w:r>
      <w:proofErr w:type="spellEnd"/>
      <w:r w:rsidRPr="00B26A61">
        <w:rPr>
          <w:sz w:val="22"/>
          <w:szCs w:val="22"/>
          <w:lang w:val="en-US"/>
        </w:rPr>
        <w:t>: (12) 617 5325, or in paper form, sent to the controller’s business address;</w:t>
      </w:r>
    </w:p>
    <w:p w14:paraId="65C365D0" w14:textId="77777777" w:rsidR="001647B9" w:rsidRPr="00B26A61" w:rsidRDefault="003D65EB">
      <w:pPr>
        <w:pStyle w:val="Nagwek2"/>
        <w:numPr>
          <w:ilvl w:val="0"/>
          <w:numId w:val="7"/>
        </w:numPr>
        <w:rPr>
          <w:sz w:val="22"/>
          <w:szCs w:val="22"/>
          <w:lang w:val="en-US"/>
        </w:rPr>
      </w:pPr>
      <w:r w:rsidRPr="00B26A61">
        <w:rPr>
          <w:sz w:val="22"/>
          <w:szCs w:val="22"/>
          <w:lang w:val="en-US"/>
        </w:rPr>
        <w:t>Personal data of the Contractor shall be processed for the purpose of the public procurement procedure and for the purpose of filing the documents related to the participation in the  proceedings.</w:t>
      </w:r>
    </w:p>
    <w:p w14:paraId="1425BCD9" w14:textId="77777777" w:rsidR="001647B9" w:rsidRPr="00B26A61" w:rsidRDefault="003D65EB">
      <w:pPr>
        <w:pStyle w:val="Nagwek2"/>
        <w:numPr>
          <w:ilvl w:val="0"/>
          <w:numId w:val="7"/>
        </w:numPr>
        <w:rPr>
          <w:sz w:val="22"/>
          <w:szCs w:val="22"/>
          <w:lang w:val="en-US"/>
        </w:rPr>
      </w:pPr>
      <w:r w:rsidRPr="00B26A61">
        <w:rPr>
          <w:sz w:val="22"/>
          <w:szCs w:val="22"/>
          <w:lang w:val="en-US"/>
        </w:rPr>
        <w:t>The recipients  personal data of the Contractor shall be persons or entities to whom the procedure documentation shall be made available pursuant to  Art. 18 and Art. 74  Para. 1 of the Public Procurement Law.</w:t>
      </w:r>
    </w:p>
    <w:p w14:paraId="06CA93F9" w14:textId="77777777" w:rsidR="001647B9" w:rsidRPr="00B26A61" w:rsidRDefault="003D65EB">
      <w:pPr>
        <w:pStyle w:val="Nagwek2"/>
        <w:numPr>
          <w:ilvl w:val="0"/>
          <w:numId w:val="7"/>
        </w:numPr>
        <w:rPr>
          <w:sz w:val="22"/>
          <w:szCs w:val="22"/>
          <w:lang w:val="en-US"/>
        </w:rPr>
      </w:pPr>
      <w:r w:rsidRPr="00B26A61">
        <w:rPr>
          <w:sz w:val="22"/>
          <w:szCs w:val="22"/>
          <w:lang w:val="en-US"/>
        </w:rPr>
        <w:t>Personal data of the Contractor shall be stored in accordance with Art. 78 of the Public Procurement Law for the period of 4 years from the date of concluding the public procurement procedure or, if the term of the public procurement contract should exceed 4 years, the data shall be stored throughout the entire duration of this contract.</w:t>
      </w:r>
    </w:p>
    <w:p w14:paraId="249B6158" w14:textId="77777777" w:rsidR="001647B9" w:rsidRPr="00B26A61" w:rsidRDefault="003D65EB">
      <w:pPr>
        <w:pStyle w:val="Nagwek2"/>
        <w:numPr>
          <w:ilvl w:val="1"/>
          <w:numId w:val="11"/>
        </w:numPr>
        <w:rPr>
          <w:sz w:val="22"/>
          <w:szCs w:val="22"/>
          <w:lang w:val="en-US"/>
        </w:rPr>
      </w:pPr>
      <w:r w:rsidRPr="00B26A61">
        <w:rPr>
          <w:sz w:val="22"/>
          <w:szCs w:val="22"/>
          <w:lang w:val="en-US"/>
        </w:rPr>
        <w:t>When participating in the public procurement procedure, the Contractor is obligated  to comply with all legal and formal requirements under the General Regulation in relation to the said public procurement proceedings. These obligations are as follows:</w:t>
      </w:r>
    </w:p>
    <w:p w14:paraId="77F2350C" w14:textId="77777777" w:rsidR="001647B9" w:rsidRPr="00B26A61" w:rsidRDefault="003D65EB">
      <w:pPr>
        <w:pStyle w:val="Nagwek2"/>
        <w:numPr>
          <w:ilvl w:val="0"/>
          <w:numId w:val="12"/>
        </w:numPr>
        <w:rPr>
          <w:sz w:val="22"/>
          <w:szCs w:val="22"/>
          <w:lang w:val="en-US"/>
        </w:rPr>
      </w:pPr>
      <w:r w:rsidRPr="00B26A61">
        <w:rPr>
          <w:sz w:val="22"/>
          <w:szCs w:val="22"/>
          <w:lang w:val="en-US"/>
        </w:rPr>
        <w:t>to provide information, pursuant to Art. 13 of the General Regulation, with respect to individual persons concerned,  whose personal data the Contractor  obtained in the direct manner and made accessible to the  Contracting Authority in the tender form or in other documents submitted at the request of the Contracting Authority:</w:t>
      </w:r>
    </w:p>
    <w:p w14:paraId="21EA0386" w14:textId="77777777" w:rsidR="001647B9" w:rsidRPr="00B26A61" w:rsidRDefault="003D65EB">
      <w:pPr>
        <w:pStyle w:val="Nagwek2"/>
        <w:numPr>
          <w:ilvl w:val="0"/>
          <w:numId w:val="12"/>
        </w:numPr>
        <w:rPr>
          <w:sz w:val="22"/>
          <w:szCs w:val="22"/>
          <w:lang w:val="en-US"/>
        </w:rPr>
      </w:pPr>
      <w:r w:rsidRPr="00B26A61">
        <w:rPr>
          <w:sz w:val="22"/>
          <w:szCs w:val="22"/>
          <w:lang w:val="en-US"/>
        </w:rPr>
        <w:t>- to provide information, pursuant to Art. 14 of the General Regulation, with respect to individual persons concerned,  whose personal data the Contractor  obtained in an indirect manner and made accessible to the  Contracting Authority in the tender form or in other documents submitted at the request of the Contracting Authority:</w:t>
      </w:r>
    </w:p>
    <w:p w14:paraId="2995F064" w14:textId="77777777" w:rsidR="001647B9" w:rsidRPr="00B26A61" w:rsidRDefault="003D65EB">
      <w:pPr>
        <w:pStyle w:val="Nagwek2"/>
        <w:numPr>
          <w:ilvl w:val="1"/>
          <w:numId w:val="11"/>
        </w:numPr>
        <w:rPr>
          <w:sz w:val="22"/>
          <w:szCs w:val="22"/>
          <w:lang w:val="en-US"/>
        </w:rPr>
      </w:pPr>
      <w:r w:rsidRPr="00B26A61">
        <w:rPr>
          <w:sz w:val="22"/>
          <w:szCs w:val="22"/>
          <w:lang w:val="en-US"/>
        </w:rPr>
        <w:t xml:space="preserve"> The Contracting Authority thereby states that:</w:t>
      </w:r>
    </w:p>
    <w:p w14:paraId="7833F574" w14:textId="77777777" w:rsidR="001647B9" w:rsidRPr="00B26A61" w:rsidRDefault="003D65EB">
      <w:pPr>
        <w:pStyle w:val="Nagwek2"/>
        <w:numPr>
          <w:ilvl w:val="0"/>
          <w:numId w:val="12"/>
        </w:numPr>
        <w:rPr>
          <w:sz w:val="22"/>
          <w:szCs w:val="22"/>
          <w:lang w:val="en-US"/>
        </w:rPr>
      </w:pPr>
      <w:r w:rsidRPr="00B26A61">
        <w:rPr>
          <w:sz w:val="22"/>
          <w:szCs w:val="22"/>
          <w:lang w:val="en-US"/>
        </w:rPr>
        <w:t>he makes accessible personal data referred to in Art. 10 of the General Regulation (personal data relating to in conviction verdicts and criminal acts) in order that the legal protection measures, referred to in Chapter IX of the Public Procurement Law could be taken, until the lapse of the  time limit for adopting those measures.</w:t>
      </w:r>
    </w:p>
    <w:p w14:paraId="7C5C6E21" w14:textId="77777777" w:rsidR="001647B9" w:rsidRPr="00B26A61" w:rsidRDefault="003D65EB">
      <w:pPr>
        <w:pStyle w:val="Nagwek2"/>
        <w:numPr>
          <w:ilvl w:val="0"/>
          <w:numId w:val="12"/>
        </w:numPr>
        <w:rPr>
          <w:sz w:val="22"/>
          <w:szCs w:val="22"/>
          <w:lang w:val="en-US"/>
        </w:rPr>
      </w:pPr>
      <w:r w:rsidRPr="00B26A61">
        <w:rPr>
          <w:sz w:val="22"/>
          <w:szCs w:val="22"/>
          <w:lang w:val="en-US"/>
        </w:rPr>
        <w:t>granting access to reports and attachments hereto is applicable to all personal data, excluding  those referred to in Art. 9 para 1 of the General Regulation (personal data revealing the racial or ethnic origin, political opinions, religious or philosophical beliefs, trade union membership and the processing of genetic and biometric data for the purpose of personal identification and to processing of data concerning health or sex life) collected in the course of the public procurement proceedings;</w:t>
      </w:r>
    </w:p>
    <w:p w14:paraId="00F9E619" w14:textId="77777777" w:rsidR="001647B9" w:rsidRPr="00B26A61" w:rsidRDefault="003D65EB">
      <w:pPr>
        <w:pStyle w:val="Nagwek2"/>
        <w:numPr>
          <w:ilvl w:val="0"/>
          <w:numId w:val="12"/>
        </w:numPr>
        <w:rPr>
          <w:sz w:val="22"/>
          <w:szCs w:val="22"/>
          <w:lang w:val="en-US"/>
        </w:rPr>
      </w:pPr>
      <w:r w:rsidRPr="00B26A61">
        <w:rPr>
          <w:sz w:val="22"/>
          <w:szCs w:val="22"/>
          <w:lang w:val="en-US"/>
        </w:rPr>
        <w:lastRenderedPageBreak/>
        <w:t xml:space="preserve">In the event when the data subject whose personal data are processed by the Contracting Authority  shall exercise his rights under Art. 15 para 1-3 of the General Regulation (with respect to the Contractor’s right to be informed by Data controller that the processing of data that concerns them is taking place; to the Contractor’s right to information about the appropriate safeguarding measures, referred to Art. 46 of the General Regulation, being taken in connection with his personal data being made accessible to the third state or an international </w:t>
      </w:r>
      <w:proofErr w:type="spellStart"/>
      <w:r w:rsidRPr="00B26A61">
        <w:rPr>
          <w:sz w:val="22"/>
          <w:szCs w:val="22"/>
          <w:lang w:val="en-US"/>
        </w:rPr>
        <w:t>organisation</w:t>
      </w:r>
      <w:proofErr w:type="spellEnd"/>
      <w:r w:rsidRPr="00B26A61">
        <w:rPr>
          <w:sz w:val="22"/>
          <w:szCs w:val="22"/>
          <w:lang w:val="en-US"/>
        </w:rPr>
        <w:t>; and to the Contractor’s right to obtain from the data controller the copy of personal data being  processed, the Contracting Authority may request from  persons making such requests that additional information be provided in order to precisely define the name or date of the concluded public procurement proceedings;</w:t>
      </w:r>
    </w:p>
    <w:p w14:paraId="0DFCF52C" w14:textId="77777777" w:rsidR="001647B9" w:rsidRPr="00B26A61" w:rsidRDefault="003D65EB">
      <w:pPr>
        <w:pStyle w:val="Nagwek2"/>
        <w:numPr>
          <w:ilvl w:val="0"/>
          <w:numId w:val="12"/>
        </w:numPr>
        <w:rPr>
          <w:sz w:val="22"/>
          <w:szCs w:val="22"/>
          <w:lang w:val="en-US"/>
        </w:rPr>
      </w:pPr>
      <w:r w:rsidRPr="00B26A61">
        <w:rPr>
          <w:sz w:val="22"/>
          <w:szCs w:val="22"/>
          <w:lang w:val="en-US"/>
        </w:rPr>
        <w:t xml:space="preserve">exercising the rights referred to in Art. 16 of the General Regulation (the right to rectify or supplement the personal data) by persons whose personal data are subject to processing should not violate the integrity of the report of the proceedings and attachments hereto. </w:t>
      </w:r>
    </w:p>
    <w:p w14:paraId="3C565348" w14:textId="77777777" w:rsidR="001647B9" w:rsidRPr="00B26A61" w:rsidRDefault="003D65EB">
      <w:pPr>
        <w:pStyle w:val="Nagwek2"/>
        <w:numPr>
          <w:ilvl w:val="0"/>
          <w:numId w:val="12"/>
        </w:numPr>
        <w:rPr>
          <w:sz w:val="22"/>
          <w:szCs w:val="22"/>
          <w:lang w:val="en-US"/>
        </w:rPr>
      </w:pPr>
      <w:r w:rsidRPr="00B26A61">
        <w:rPr>
          <w:sz w:val="22"/>
          <w:szCs w:val="22"/>
          <w:lang w:val="en-US"/>
        </w:rPr>
        <w:t>in public procurement proceedings, the request to restrict the scope of data processing, referred to in Art. 18 para 1 of the General Regulation, should not restrict the  data processing until the end of the public procurement proceedings;</w:t>
      </w:r>
    </w:p>
    <w:p w14:paraId="56C5BC45" w14:textId="77777777" w:rsidR="001647B9" w:rsidRPr="00B26A61" w:rsidRDefault="003D65EB">
      <w:pPr>
        <w:pStyle w:val="Nagwek2"/>
        <w:numPr>
          <w:ilvl w:val="0"/>
          <w:numId w:val="12"/>
        </w:numPr>
        <w:rPr>
          <w:sz w:val="22"/>
          <w:szCs w:val="22"/>
          <w:lang w:val="en-US"/>
        </w:rPr>
      </w:pPr>
      <w:r w:rsidRPr="00B26A61">
        <w:rPr>
          <w:sz w:val="22"/>
          <w:szCs w:val="22"/>
          <w:lang w:val="en-US"/>
        </w:rPr>
        <w:t>In the case when the request to exercise the rights referred to in Art. 18 para 1 of the General Regulation should result in restrictions on the processing of personal data contained in the report from the proceedings and attachments hereto, the Contracting Authority shall not make those data accessible until the conclusion date of the public procurement proceedings, unless in certain circumstances referred to Art. 18 para 2 of the Regulation 2016/679.</w:t>
      </w:r>
    </w:p>
    <w:p w14:paraId="7AD493C1" w14:textId="77777777" w:rsidR="001647B9" w:rsidRPr="00B26A61" w:rsidRDefault="001647B9">
      <w:pPr>
        <w:pStyle w:val="Nagwek2"/>
        <w:tabs>
          <w:tab w:val="clear" w:pos="0"/>
        </w:tabs>
        <w:ind w:left="142" w:firstLine="0"/>
        <w:rPr>
          <w:sz w:val="22"/>
          <w:szCs w:val="22"/>
          <w:lang w:val="en-US"/>
        </w:rPr>
      </w:pPr>
    </w:p>
    <w:p w14:paraId="48355A82" w14:textId="77777777" w:rsidR="001647B9" w:rsidRPr="00B26A61" w:rsidRDefault="001647B9">
      <w:pPr>
        <w:pStyle w:val="Nagwek2"/>
        <w:tabs>
          <w:tab w:val="clear" w:pos="0"/>
        </w:tabs>
        <w:ind w:firstLine="0"/>
        <w:rPr>
          <w:sz w:val="22"/>
          <w:szCs w:val="22"/>
          <w:lang w:val="en-US"/>
        </w:rPr>
      </w:pPr>
    </w:p>
    <w:p w14:paraId="41DE0FC2" w14:textId="77777777" w:rsidR="001647B9" w:rsidRPr="00B26A61" w:rsidRDefault="001647B9">
      <w:pPr>
        <w:pStyle w:val="Nagwek2"/>
        <w:tabs>
          <w:tab w:val="clear" w:pos="0"/>
        </w:tabs>
        <w:ind w:firstLine="0"/>
        <w:rPr>
          <w:sz w:val="22"/>
          <w:szCs w:val="22"/>
          <w:lang w:val="en-US"/>
        </w:rPr>
      </w:pPr>
    </w:p>
    <w:p w14:paraId="7F0F59D8" w14:textId="77777777" w:rsidR="001647B9" w:rsidRPr="00B26A61" w:rsidRDefault="001647B9">
      <w:pPr>
        <w:pStyle w:val="Nagwek2"/>
        <w:tabs>
          <w:tab w:val="clear" w:pos="0"/>
        </w:tabs>
        <w:ind w:firstLine="0"/>
        <w:rPr>
          <w:sz w:val="22"/>
          <w:szCs w:val="22"/>
          <w:lang w:val="en-US"/>
        </w:rPr>
      </w:pPr>
    </w:p>
    <w:p w14:paraId="0AF6A18B" w14:textId="77777777" w:rsidR="001647B9" w:rsidRPr="00B26A61" w:rsidRDefault="001647B9">
      <w:pPr>
        <w:pStyle w:val="Nagwek2"/>
        <w:tabs>
          <w:tab w:val="clear" w:pos="0"/>
        </w:tabs>
        <w:ind w:left="964" w:firstLine="0"/>
        <w:rPr>
          <w:sz w:val="22"/>
          <w:szCs w:val="22"/>
          <w:lang w:val="en-US"/>
        </w:rPr>
      </w:pPr>
    </w:p>
    <w:p w14:paraId="329FFE87" w14:textId="77777777" w:rsidR="001647B9" w:rsidRPr="00B26A61" w:rsidRDefault="001647B9">
      <w:pPr>
        <w:pStyle w:val="Nagwek2"/>
        <w:tabs>
          <w:tab w:val="clear" w:pos="0"/>
        </w:tabs>
        <w:ind w:left="964" w:firstLine="0"/>
        <w:rPr>
          <w:sz w:val="22"/>
          <w:szCs w:val="22"/>
          <w:lang w:val="en-US"/>
        </w:rPr>
      </w:pPr>
    </w:p>
    <w:p w14:paraId="3EF46140" w14:textId="77777777" w:rsidR="001647B9" w:rsidRPr="00B26A61" w:rsidRDefault="003D65EB">
      <w:pPr>
        <w:spacing w:before="60" w:after="120"/>
        <w:jc w:val="both"/>
        <w:rPr>
          <w:b/>
          <w:sz w:val="22"/>
          <w:szCs w:val="22"/>
        </w:rPr>
      </w:pPr>
      <w:r w:rsidRPr="00B26A61">
        <w:rPr>
          <w:noProof/>
          <w:sz w:val="22"/>
          <w:szCs w:val="22"/>
        </w:rPr>
        <w:drawing>
          <wp:inline distT="0" distB="0" distL="0" distR="0" wp14:anchorId="00B8EA49" wp14:editId="5100AC24">
            <wp:extent cx="5760720" cy="262890"/>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0"/>
                    <a:srcRect l="-19" t="-411" r="-19" b="-411"/>
                    <a:stretch>
                      <a:fillRect/>
                    </a:stretch>
                  </pic:blipFill>
                  <pic:spPr bwMode="auto">
                    <a:xfrm>
                      <a:off x="0" y="0"/>
                      <a:ext cx="5760720" cy="262890"/>
                    </a:xfrm>
                    <a:prstGeom prst="rect">
                      <a:avLst/>
                    </a:prstGeom>
                  </pic:spPr>
                </pic:pic>
              </a:graphicData>
            </a:graphic>
          </wp:inline>
        </w:drawing>
      </w:r>
    </w:p>
    <w:tbl>
      <w:tblPr>
        <w:tblW w:w="9464" w:type="dxa"/>
        <w:tblInd w:w="-113" w:type="dxa"/>
        <w:tblLayout w:type="fixed"/>
        <w:tblLook w:val="0000" w:firstRow="0" w:lastRow="0" w:firstColumn="0" w:lastColumn="0" w:noHBand="0" w:noVBand="0"/>
      </w:tblPr>
      <w:tblGrid>
        <w:gridCol w:w="828"/>
        <w:gridCol w:w="8636"/>
      </w:tblGrid>
      <w:tr w:rsidR="001647B9" w:rsidRPr="00B26A61" w14:paraId="10903341" w14:textId="77777777">
        <w:tc>
          <w:tcPr>
            <w:tcW w:w="828" w:type="dxa"/>
            <w:tcBorders>
              <w:top w:val="single" w:sz="4" w:space="0" w:color="000000"/>
              <w:left w:val="single" w:sz="4" w:space="0" w:color="000000"/>
              <w:bottom w:val="single" w:sz="4" w:space="0" w:color="000000"/>
              <w:right w:val="single" w:sz="4" w:space="0" w:color="000000"/>
            </w:tcBorders>
          </w:tcPr>
          <w:p w14:paraId="4043B6C8" w14:textId="77777777" w:rsidR="001647B9" w:rsidRPr="00B26A61" w:rsidRDefault="003D65EB">
            <w:pPr>
              <w:spacing w:before="60" w:after="120"/>
              <w:jc w:val="both"/>
              <w:rPr>
                <w:b/>
                <w:sz w:val="22"/>
                <w:szCs w:val="22"/>
              </w:rPr>
            </w:pPr>
            <w:r w:rsidRPr="00B26A61">
              <w:rPr>
                <w:b/>
                <w:sz w:val="22"/>
                <w:szCs w:val="22"/>
              </w:rPr>
              <w:t>No</w:t>
            </w:r>
          </w:p>
        </w:tc>
        <w:tc>
          <w:tcPr>
            <w:tcW w:w="8636" w:type="dxa"/>
            <w:tcBorders>
              <w:top w:val="single" w:sz="4" w:space="0" w:color="000000"/>
              <w:left w:val="single" w:sz="4" w:space="0" w:color="000000"/>
              <w:bottom w:val="single" w:sz="4" w:space="0" w:color="000000"/>
              <w:right w:val="single" w:sz="4" w:space="0" w:color="000000"/>
            </w:tcBorders>
          </w:tcPr>
          <w:p w14:paraId="00C7EB08" w14:textId="77777777" w:rsidR="001647B9" w:rsidRPr="00B26A61" w:rsidRDefault="003D65EB">
            <w:pPr>
              <w:spacing w:before="60" w:after="120"/>
              <w:jc w:val="both"/>
              <w:rPr>
                <w:sz w:val="22"/>
                <w:szCs w:val="22"/>
                <w:lang w:val="en-GB"/>
              </w:rPr>
            </w:pPr>
            <w:r w:rsidRPr="00B26A61">
              <w:rPr>
                <w:sz w:val="22"/>
                <w:szCs w:val="22"/>
                <w:lang w:val="en-GB"/>
              </w:rPr>
              <w:t>Annex</w:t>
            </w:r>
          </w:p>
        </w:tc>
      </w:tr>
      <w:tr w:rsidR="001647B9" w:rsidRPr="00B26A61" w14:paraId="0A8E9199" w14:textId="77777777">
        <w:tc>
          <w:tcPr>
            <w:tcW w:w="828" w:type="dxa"/>
            <w:tcBorders>
              <w:top w:val="single" w:sz="4" w:space="0" w:color="000000"/>
              <w:left w:val="single" w:sz="4" w:space="0" w:color="000000"/>
              <w:bottom w:val="single" w:sz="4" w:space="0" w:color="000000"/>
              <w:right w:val="single" w:sz="4" w:space="0" w:color="000000"/>
            </w:tcBorders>
          </w:tcPr>
          <w:p w14:paraId="070AF193" w14:textId="77777777" w:rsidR="001647B9" w:rsidRPr="00B26A61" w:rsidRDefault="003D65EB">
            <w:pPr>
              <w:jc w:val="both"/>
              <w:rPr>
                <w:bCs/>
                <w:iCs/>
                <w:color w:val="000000"/>
                <w:sz w:val="22"/>
                <w:szCs w:val="22"/>
              </w:rPr>
            </w:pPr>
            <w:r w:rsidRPr="00B26A61">
              <w:rPr>
                <w:bCs/>
                <w:iCs/>
                <w:color w:val="000000"/>
                <w:sz w:val="22"/>
                <w:szCs w:val="22"/>
              </w:rPr>
              <w:t>1</w:t>
            </w:r>
          </w:p>
        </w:tc>
        <w:tc>
          <w:tcPr>
            <w:tcW w:w="8636" w:type="dxa"/>
            <w:tcBorders>
              <w:top w:val="single" w:sz="4" w:space="0" w:color="000000"/>
              <w:left w:val="single" w:sz="4" w:space="0" w:color="000000"/>
              <w:bottom w:val="single" w:sz="4" w:space="0" w:color="000000"/>
              <w:right w:val="single" w:sz="4" w:space="0" w:color="000000"/>
            </w:tcBorders>
          </w:tcPr>
          <w:p w14:paraId="49E252C8" w14:textId="77777777" w:rsidR="001647B9" w:rsidRPr="00B26A61" w:rsidRDefault="003D65EB">
            <w:pPr>
              <w:jc w:val="both"/>
              <w:rPr>
                <w:bCs/>
                <w:iCs/>
                <w:color w:val="000000"/>
                <w:sz w:val="22"/>
                <w:szCs w:val="22"/>
              </w:rPr>
            </w:pPr>
            <w:r w:rsidRPr="00B26A61">
              <w:rPr>
                <w:noProof/>
                <w:sz w:val="22"/>
                <w:szCs w:val="22"/>
              </w:rPr>
              <w:drawing>
                <wp:inline distT="0" distB="0" distL="0" distR="0" wp14:anchorId="21D8AEB5" wp14:editId="10B31B97">
                  <wp:extent cx="5345430" cy="16256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1"/>
                          <a:srcRect l="-19" t="-616" r="-19" b="-616"/>
                          <a:stretch>
                            <a:fillRect/>
                          </a:stretch>
                        </pic:blipFill>
                        <pic:spPr bwMode="auto">
                          <a:xfrm>
                            <a:off x="0" y="0"/>
                            <a:ext cx="5345430" cy="162560"/>
                          </a:xfrm>
                          <a:prstGeom prst="rect">
                            <a:avLst/>
                          </a:prstGeom>
                        </pic:spPr>
                      </pic:pic>
                    </a:graphicData>
                  </a:graphic>
                </wp:inline>
              </w:drawing>
            </w:r>
          </w:p>
        </w:tc>
      </w:tr>
      <w:tr w:rsidR="001647B9" w:rsidRPr="00B26A61" w14:paraId="0EE3B7A3" w14:textId="77777777">
        <w:tc>
          <w:tcPr>
            <w:tcW w:w="828" w:type="dxa"/>
            <w:tcBorders>
              <w:top w:val="single" w:sz="4" w:space="0" w:color="000000"/>
              <w:left w:val="single" w:sz="4" w:space="0" w:color="000000"/>
              <w:bottom w:val="single" w:sz="4" w:space="0" w:color="000000"/>
              <w:right w:val="single" w:sz="4" w:space="0" w:color="000000"/>
            </w:tcBorders>
          </w:tcPr>
          <w:p w14:paraId="1A744897" w14:textId="77777777" w:rsidR="001647B9" w:rsidRPr="00B26A61" w:rsidRDefault="003D65EB">
            <w:pPr>
              <w:jc w:val="both"/>
              <w:rPr>
                <w:bCs/>
                <w:iCs/>
                <w:color w:val="000000"/>
                <w:sz w:val="22"/>
                <w:szCs w:val="22"/>
              </w:rPr>
            </w:pPr>
            <w:r w:rsidRPr="00B26A61">
              <w:rPr>
                <w:bCs/>
                <w:iCs/>
                <w:color w:val="000000"/>
                <w:sz w:val="22"/>
                <w:szCs w:val="22"/>
              </w:rPr>
              <w:t>2</w:t>
            </w:r>
          </w:p>
        </w:tc>
        <w:tc>
          <w:tcPr>
            <w:tcW w:w="8636" w:type="dxa"/>
            <w:tcBorders>
              <w:top w:val="single" w:sz="4" w:space="0" w:color="000000"/>
              <w:left w:val="single" w:sz="4" w:space="0" w:color="000000"/>
              <w:bottom w:val="single" w:sz="4" w:space="0" w:color="000000"/>
              <w:right w:val="single" w:sz="4" w:space="0" w:color="000000"/>
            </w:tcBorders>
          </w:tcPr>
          <w:p w14:paraId="7A11908F" w14:textId="77777777" w:rsidR="001647B9" w:rsidRPr="00B26A61" w:rsidRDefault="003D65EB">
            <w:pPr>
              <w:jc w:val="both"/>
              <w:rPr>
                <w:bCs/>
                <w:iCs/>
                <w:color w:val="000000"/>
                <w:sz w:val="22"/>
                <w:szCs w:val="22"/>
              </w:rPr>
            </w:pPr>
            <w:r w:rsidRPr="00B26A61">
              <w:rPr>
                <w:bCs/>
                <w:iCs/>
                <w:color w:val="000000"/>
                <w:sz w:val="22"/>
                <w:szCs w:val="22"/>
              </w:rPr>
              <w:t xml:space="preserve">Single </w:t>
            </w:r>
            <w:proofErr w:type="spellStart"/>
            <w:r w:rsidRPr="00B26A61">
              <w:rPr>
                <w:bCs/>
                <w:iCs/>
                <w:color w:val="000000"/>
                <w:sz w:val="22"/>
                <w:szCs w:val="22"/>
              </w:rPr>
              <w:t>European</w:t>
            </w:r>
            <w:proofErr w:type="spellEnd"/>
            <w:r w:rsidRPr="00B26A61">
              <w:rPr>
                <w:bCs/>
                <w:iCs/>
                <w:color w:val="000000"/>
                <w:sz w:val="22"/>
                <w:szCs w:val="22"/>
              </w:rPr>
              <w:t xml:space="preserve"> </w:t>
            </w:r>
            <w:proofErr w:type="spellStart"/>
            <w:r w:rsidRPr="00B26A61">
              <w:rPr>
                <w:bCs/>
                <w:iCs/>
                <w:color w:val="000000"/>
                <w:sz w:val="22"/>
                <w:szCs w:val="22"/>
              </w:rPr>
              <w:t>Procurement</w:t>
            </w:r>
            <w:proofErr w:type="spellEnd"/>
            <w:r w:rsidRPr="00B26A61">
              <w:rPr>
                <w:bCs/>
                <w:iCs/>
                <w:color w:val="000000"/>
                <w:sz w:val="22"/>
                <w:szCs w:val="22"/>
              </w:rPr>
              <w:t xml:space="preserve"> </w:t>
            </w:r>
            <w:proofErr w:type="spellStart"/>
            <w:r w:rsidRPr="00B26A61">
              <w:rPr>
                <w:bCs/>
                <w:iCs/>
                <w:color w:val="000000"/>
                <w:sz w:val="22"/>
                <w:szCs w:val="22"/>
              </w:rPr>
              <w:t>Document</w:t>
            </w:r>
            <w:proofErr w:type="spellEnd"/>
          </w:p>
        </w:tc>
      </w:tr>
      <w:tr w:rsidR="001647B9" w:rsidRPr="00B26A61" w14:paraId="7C6428B8" w14:textId="77777777">
        <w:tc>
          <w:tcPr>
            <w:tcW w:w="828" w:type="dxa"/>
            <w:tcBorders>
              <w:top w:val="single" w:sz="4" w:space="0" w:color="000000"/>
              <w:left w:val="single" w:sz="4" w:space="0" w:color="000000"/>
              <w:bottom w:val="single" w:sz="4" w:space="0" w:color="000000"/>
              <w:right w:val="single" w:sz="4" w:space="0" w:color="000000"/>
            </w:tcBorders>
          </w:tcPr>
          <w:p w14:paraId="51089B17" w14:textId="77777777" w:rsidR="001647B9" w:rsidRPr="00B26A61" w:rsidRDefault="003D65EB">
            <w:pPr>
              <w:jc w:val="both"/>
              <w:rPr>
                <w:bCs/>
                <w:iCs/>
                <w:color w:val="000000"/>
                <w:sz w:val="22"/>
                <w:szCs w:val="22"/>
              </w:rPr>
            </w:pPr>
            <w:r w:rsidRPr="00B26A61">
              <w:rPr>
                <w:bCs/>
                <w:iCs/>
                <w:color w:val="000000"/>
                <w:sz w:val="22"/>
                <w:szCs w:val="22"/>
              </w:rPr>
              <w:t>3</w:t>
            </w:r>
          </w:p>
        </w:tc>
        <w:tc>
          <w:tcPr>
            <w:tcW w:w="8636" w:type="dxa"/>
            <w:tcBorders>
              <w:top w:val="single" w:sz="4" w:space="0" w:color="000000"/>
              <w:left w:val="single" w:sz="4" w:space="0" w:color="000000"/>
              <w:bottom w:val="single" w:sz="4" w:space="0" w:color="000000"/>
              <w:right w:val="single" w:sz="4" w:space="0" w:color="000000"/>
            </w:tcBorders>
          </w:tcPr>
          <w:p w14:paraId="5232A802" w14:textId="77777777" w:rsidR="001647B9" w:rsidRPr="00B26A61" w:rsidRDefault="003D65EB">
            <w:pPr>
              <w:jc w:val="both"/>
              <w:rPr>
                <w:bCs/>
                <w:iCs/>
                <w:color w:val="000000"/>
                <w:sz w:val="22"/>
                <w:szCs w:val="22"/>
              </w:rPr>
            </w:pPr>
            <w:r w:rsidRPr="00B26A61">
              <w:rPr>
                <w:noProof/>
                <w:sz w:val="22"/>
                <w:szCs w:val="22"/>
              </w:rPr>
              <w:drawing>
                <wp:inline distT="0" distB="0" distL="0" distR="0" wp14:anchorId="42362E6C" wp14:editId="339FB269">
                  <wp:extent cx="5345430" cy="162560"/>
                  <wp:effectExtent l="0" t="0" r="0" b="0"/>
                  <wp:docPr id="3"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3"/>
                          <pic:cNvPicPr>
                            <a:picLocks noChangeAspect="1" noChangeArrowheads="1"/>
                          </pic:cNvPicPr>
                        </pic:nvPicPr>
                        <pic:blipFill>
                          <a:blip r:embed="rId12"/>
                          <a:srcRect l="-19" t="-616" r="-19" b="-616"/>
                          <a:stretch>
                            <a:fillRect/>
                          </a:stretch>
                        </pic:blipFill>
                        <pic:spPr bwMode="auto">
                          <a:xfrm>
                            <a:off x="0" y="0"/>
                            <a:ext cx="5345430" cy="162560"/>
                          </a:xfrm>
                          <a:prstGeom prst="rect">
                            <a:avLst/>
                          </a:prstGeom>
                        </pic:spPr>
                      </pic:pic>
                    </a:graphicData>
                  </a:graphic>
                </wp:inline>
              </w:drawing>
            </w:r>
          </w:p>
        </w:tc>
      </w:tr>
      <w:tr w:rsidR="001647B9" w:rsidRPr="00785B66" w14:paraId="34C5FC9E" w14:textId="77777777">
        <w:tc>
          <w:tcPr>
            <w:tcW w:w="828" w:type="dxa"/>
            <w:tcBorders>
              <w:top w:val="single" w:sz="4" w:space="0" w:color="000000"/>
              <w:left w:val="single" w:sz="4" w:space="0" w:color="000000"/>
              <w:bottom w:val="single" w:sz="4" w:space="0" w:color="000000"/>
              <w:right w:val="single" w:sz="4" w:space="0" w:color="000000"/>
            </w:tcBorders>
          </w:tcPr>
          <w:p w14:paraId="297B0C70" w14:textId="77777777" w:rsidR="001647B9" w:rsidRPr="00B26A61" w:rsidRDefault="003D65EB">
            <w:pPr>
              <w:jc w:val="both"/>
              <w:rPr>
                <w:bCs/>
                <w:iCs/>
                <w:color w:val="000000"/>
                <w:sz w:val="22"/>
                <w:szCs w:val="22"/>
              </w:rPr>
            </w:pPr>
            <w:r w:rsidRPr="00B26A61">
              <w:rPr>
                <w:bCs/>
                <w:iCs/>
                <w:color w:val="000000"/>
                <w:sz w:val="22"/>
                <w:szCs w:val="22"/>
              </w:rPr>
              <w:t>4</w:t>
            </w:r>
          </w:p>
        </w:tc>
        <w:tc>
          <w:tcPr>
            <w:tcW w:w="8636" w:type="dxa"/>
            <w:tcBorders>
              <w:top w:val="single" w:sz="4" w:space="0" w:color="000000"/>
              <w:left w:val="single" w:sz="4" w:space="0" w:color="000000"/>
              <w:bottom w:val="single" w:sz="4" w:space="0" w:color="000000"/>
              <w:right w:val="single" w:sz="4" w:space="0" w:color="000000"/>
            </w:tcBorders>
          </w:tcPr>
          <w:p w14:paraId="7098E63F" w14:textId="77777777" w:rsidR="001647B9" w:rsidRPr="00B26A61" w:rsidRDefault="003D65EB">
            <w:pPr>
              <w:suppressAutoHyphens w:val="0"/>
              <w:jc w:val="both"/>
              <w:textAlignment w:val="auto"/>
              <w:rPr>
                <w:sz w:val="22"/>
                <w:szCs w:val="22"/>
                <w:lang w:val="en-US"/>
              </w:rPr>
            </w:pPr>
            <w:r w:rsidRPr="00B26A61">
              <w:rPr>
                <w:sz w:val="22"/>
                <w:szCs w:val="22"/>
                <w:lang w:val="en-US"/>
              </w:rPr>
              <w:t>Statement to confirm that there are no grounds for exclusion under Article 5 k of Regulation 833/2014 and Article 7(1) of the Sanctions Act</w:t>
            </w:r>
          </w:p>
        </w:tc>
      </w:tr>
    </w:tbl>
    <w:p w14:paraId="2A790B72" w14:textId="77777777" w:rsidR="001647B9" w:rsidRPr="00B26A61" w:rsidRDefault="001647B9">
      <w:pPr>
        <w:rPr>
          <w:bCs/>
          <w:sz w:val="22"/>
          <w:szCs w:val="22"/>
          <w:lang w:val="en-US"/>
        </w:rPr>
      </w:pPr>
    </w:p>
    <w:sectPr w:rsidR="001647B9" w:rsidRPr="00B26A61">
      <w:headerReference w:type="default" r:id="rId13"/>
      <w:footerReference w:type="default" r:id="rId14"/>
      <w:headerReference w:type="first" r:id="rId15"/>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D5FD2" w14:textId="77777777" w:rsidR="00D76A0C" w:rsidRDefault="00D76A0C">
      <w:r>
        <w:separator/>
      </w:r>
    </w:p>
  </w:endnote>
  <w:endnote w:type="continuationSeparator" w:id="0">
    <w:p w14:paraId="6E2C928D" w14:textId="77777777" w:rsidR="00D76A0C" w:rsidRDefault="00D7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Source Han Sans CN">
    <w:charset w:val="00"/>
    <w:family w:val="auto"/>
    <w:pitch w:val="variable"/>
  </w:font>
  <w:font w:name="Droid Sans Devanagari">
    <w:altName w:val="Segoe UI"/>
    <w:charset w:val="00"/>
    <w:family w:val="swiss"/>
    <w:pitch w:val="default"/>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MS Mincho">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47FC" w14:textId="77777777" w:rsidR="001647B9" w:rsidRDefault="003D65EB">
    <w:pPr>
      <w:pStyle w:val="Stopka"/>
      <w:rPr>
        <w:sz w:val="18"/>
        <w:szCs w:val="18"/>
        <w:lang w:val="de-DE" w:eastAsia="de-DE"/>
      </w:rPr>
    </w:pPr>
    <w:r>
      <w:rPr>
        <w:noProof/>
        <w:sz w:val="18"/>
        <w:szCs w:val="18"/>
        <w:lang w:val="de-DE" w:eastAsia="de-DE"/>
      </w:rPr>
      <mc:AlternateContent>
        <mc:Choice Requires="wps">
          <w:drawing>
            <wp:anchor distT="4445" distB="4445" distL="119380" distR="119380" simplePos="0" relativeHeight="24" behindDoc="1" locked="0" layoutInCell="0" allowOverlap="1" wp14:anchorId="3FE7A5DA" wp14:editId="34D2779C">
              <wp:simplePos x="0" y="0"/>
              <wp:positionH relativeFrom="column">
                <wp:posOffset>0</wp:posOffset>
              </wp:positionH>
              <wp:positionV relativeFrom="paragraph">
                <wp:posOffset>64135</wp:posOffset>
              </wp:positionV>
              <wp:extent cx="5829935" cy="635"/>
              <wp:effectExtent l="0" t="0" r="0" b="0"/>
              <wp:wrapNone/>
              <wp:docPr id="5" name="Line 1"/>
              <wp:cNvGraphicFramePr/>
              <a:graphic xmlns:a="http://schemas.openxmlformats.org/drawingml/2006/main">
                <a:graphicData uri="http://schemas.microsoft.com/office/word/2010/wordprocessingShape">
                  <wps:wsp>
                    <wps:cNvCnPr/>
                    <wps:spPr>
                      <a:xfrm>
                        <a:off x="0" y="0"/>
                        <a:ext cx="5829480" cy="0"/>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id="shape_0" from="0pt,5.05pt" to="458.95pt,5.05pt" ID="Line 1" stroked="t" o:allowincell="f" style="position:absolute">
              <v:stroke color="black" weight="9360" joinstyle="miter" endcap="flat"/>
              <v:fill o:detectmouseclick="t" on="false"/>
              <w10:wrap type="none"/>
            </v:line>
          </w:pict>
        </mc:Fallback>
      </mc:AlternateContent>
    </w:r>
  </w:p>
  <w:p w14:paraId="315C6A69" w14:textId="77777777" w:rsidR="001647B9" w:rsidRDefault="003D65EB">
    <w:pPr>
      <w:pStyle w:val="Stopka"/>
      <w:tabs>
        <w:tab w:val="right" w:pos="9000"/>
      </w:tabs>
      <w:rPr>
        <w:rStyle w:val="Numerstron"/>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Pr>
        <w:rStyle w:val="Numerstron"/>
        <w:sz w:val="18"/>
        <w:szCs w:val="18"/>
      </w:rPr>
      <w:t>0</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Pr>
        <w:rStyle w:val="Numerstron"/>
        <w:sz w:val="18"/>
        <w:szCs w:val="18"/>
      </w:rPr>
      <w:t>24</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8B0F9" w14:textId="77777777" w:rsidR="00D76A0C" w:rsidRDefault="00D76A0C">
      <w:r>
        <w:separator/>
      </w:r>
    </w:p>
  </w:footnote>
  <w:footnote w:type="continuationSeparator" w:id="0">
    <w:p w14:paraId="5E3ECFA1" w14:textId="77777777" w:rsidR="00D76A0C" w:rsidRDefault="00D7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909E" w14:textId="77777777" w:rsidR="001647B9" w:rsidRPr="00785B66" w:rsidRDefault="003D65EB">
    <w:pPr>
      <w:pStyle w:val="Nagwek"/>
      <w:jc w:val="center"/>
      <w:rPr>
        <w:sz w:val="20"/>
        <w:szCs w:val="20"/>
        <w:lang w:val="en-US"/>
      </w:rPr>
    </w:pPr>
    <w:r w:rsidRPr="00785B66">
      <w:rPr>
        <w:sz w:val="20"/>
        <w:szCs w:val="20"/>
        <w:lang w:val="en-US"/>
      </w:rPr>
      <w:t>SWZ</w:t>
    </w:r>
  </w:p>
  <w:p w14:paraId="2D15D24B" w14:textId="61407620" w:rsidR="001647B9" w:rsidRPr="00785B66" w:rsidRDefault="00B26A61" w:rsidP="00B26A61">
    <w:pPr>
      <w:jc w:val="center"/>
      <w:rPr>
        <w:sz w:val="20"/>
        <w:szCs w:val="20"/>
        <w:lang w:val="en-US"/>
      </w:rPr>
    </w:pPr>
    <w:r w:rsidRPr="00785B66">
      <w:rPr>
        <w:sz w:val="20"/>
        <w:szCs w:val="20"/>
        <w:lang w:val="en-US"/>
      </w:rPr>
      <w:t>Delivery of 1 pc of printer with equipment for the Space Biomedical Engineering Laboratory for CTK - DE-dzp.272-2</w:t>
    </w:r>
    <w:r w:rsidR="00785B66" w:rsidRPr="00785B66">
      <w:rPr>
        <w:sz w:val="20"/>
        <w:szCs w:val="20"/>
        <w:lang w:val="en-US"/>
      </w:rPr>
      <w:t>15</w:t>
    </w:r>
    <w:r w:rsidRPr="00785B66">
      <w:rPr>
        <w:sz w:val="20"/>
        <w:szCs w:val="20"/>
        <w:lang w:val="en-US"/>
      </w:rPr>
      <w:t>/25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DC4A7" w14:textId="77777777" w:rsidR="001647B9" w:rsidRDefault="001647B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4625"/>
    <w:multiLevelType w:val="multilevel"/>
    <w:tmpl w:val="557C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D233B"/>
    <w:multiLevelType w:val="multilevel"/>
    <w:tmpl w:val="6E344FBC"/>
    <w:lvl w:ilvl="0">
      <w:start w:val="1"/>
      <w:numFmt w:val="lowerLetter"/>
      <w:lvlText w:val="%1)"/>
      <w:lvlJc w:val="left"/>
      <w:pPr>
        <w:tabs>
          <w:tab w:val="num" w:pos="0"/>
        </w:tabs>
        <w:ind w:left="720" w:hanging="360"/>
      </w:pPr>
      <w:rPr>
        <w:rFonts w:ascii="Verdana" w:hAnsi="Verdana" w:cs="Times New Roman"/>
        <w:bCs/>
        <w:iCs/>
        <w:color w:val="000000"/>
        <w:sz w:val="20"/>
        <w:szCs w:val="22"/>
        <w:lang w:val="en-US" w:eastAsia="en-US"/>
      </w:rPr>
    </w:lvl>
    <w:lvl w:ilvl="1">
      <w:numFmt w:val="bullet"/>
      <w:lvlText w:val="-"/>
      <w:lvlJc w:val="left"/>
      <w:pPr>
        <w:tabs>
          <w:tab w:val="num" w:pos="0"/>
        </w:tabs>
        <w:ind w:left="1440" w:hanging="360"/>
      </w:pPr>
      <w:rPr>
        <w:rFonts w:ascii="Verdana" w:hAnsi="Verdana" w:cs="Verdana" w:hint="default"/>
        <w:color w:val="000000"/>
        <w:sz w:val="20"/>
        <w:szCs w:val="22"/>
        <w:lang w:val="en-US" w:eastAsia="en-US"/>
      </w:rPr>
    </w:lvl>
    <w:lvl w:ilvl="2">
      <w:start w:val="1"/>
      <w:numFmt w:val="lowerRoman"/>
      <w:lvlText w:val="%1.%2.%3."/>
      <w:lvlJc w:val="right"/>
      <w:pPr>
        <w:tabs>
          <w:tab w:val="num" w:pos="0"/>
        </w:tabs>
        <w:ind w:left="2160" w:hanging="180"/>
      </w:pPr>
      <w:rPr>
        <w:rFonts w:ascii="Verdana" w:hAnsi="Verdana" w:cs="Times New Roman"/>
        <w:bCs/>
        <w:iCs/>
        <w:color w:val="000000"/>
        <w:sz w:val="20"/>
        <w:szCs w:val="22"/>
        <w:lang w:val="en-US" w:eastAsia="en-US"/>
      </w:rPr>
    </w:lvl>
    <w:lvl w:ilvl="3">
      <w:start w:val="1"/>
      <w:numFmt w:val="decimal"/>
      <w:lvlText w:val="%1.%2.%3.%4."/>
      <w:lvlJc w:val="left"/>
      <w:pPr>
        <w:tabs>
          <w:tab w:val="num" w:pos="0"/>
        </w:tabs>
        <w:ind w:left="2880" w:hanging="360"/>
      </w:pPr>
      <w:rPr>
        <w:rFonts w:ascii="Verdana" w:hAnsi="Verdana" w:cs="Times New Roman"/>
        <w:bCs/>
        <w:iCs/>
        <w:color w:val="000000"/>
        <w:sz w:val="20"/>
        <w:szCs w:val="22"/>
        <w:lang w:val="en-US" w:eastAsia="en-US"/>
      </w:rPr>
    </w:lvl>
    <w:lvl w:ilvl="4">
      <w:start w:val="1"/>
      <w:numFmt w:val="lowerLetter"/>
      <w:lvlText w:val="%1.%2.%3.%4.%5."/>
      <w:lvlJc w:val="left"/>
      <w:pPr>
        <w:tabs>
          <w:tab w:val="num" w:pos="0"/>
        </w:tabs>
        <w:ind w:left="3600" w:hanging="360"/>
      </w:pPr>
      <w:rPr>
        <w:rFonts w:ascii="Verdana" w:hAnsi="Verdana" w:cs="Times New Roman"/>
        <w:bCs/>
        <w:iCs/>
        <w:color w:val="000000"/>
        <w:sz w:val="20"/>
        <w:szCs w:val="22"/>
        <w:lang w:val="en-US" w:eastAsia="en-US"/>
      </w:rPr>
    </w:lvl>
    <w:lvl w:ilvl="5">
      <w:start w:val="1"/>
      <w:numFmt w:val="lowerRoman"/>
      <w:lvlText w:val="%1.%2.%3.%4.%5.%6."/>
      <w:lvlJc w:val="right"/>
      <w:pPr>
        <w:tabs>
          <w:tab w:val="num" w:pos="0"/>
        </w:tabs>
        <w:ind w:left="4320" w:hanging="180"/>
      </w:pPr>
      <w:rPr>
        <w:rFonts w:ascii="Verdana" w:hAnsi="Verdana" w:cs="Times New Roman"/>
        <w:bCs/>
        <w:iCs/>
        <w:color w:val="000000"/>
        <w:sz w:val="20"/>
        <w:szCs w:val="22"/>
        <w:lang w:val="en-US" w:eastAsia="en-US"/>
      </w:rPr>
    </w:lvl>
    <w:lvl w:ilvl="6">
      <w:start w:val="1"/>
      <w:numFmt w:val="decimal"/>
      <w:lvlText w:val="%1.%2.%3.%4.%5.%6.%7."/>
      <w:lvlJc w:val="left"/>
      <w:pPr>
        <w:tabs>
          <w:tab w:val="num" w:pos="0"/>
        </w:tabs>
        <w:ind w:left="5040" w:hanging="360"/>
      </w:pPr>
      <w:rPr>
        <w:rFonts w:ascii="Verdana" w:hAnsi="Verdana" w:cs="Times New Roman"/>
        <w:bCs/>
        <w:iCs/>
        <w:color w:val="000000"/>
        <w:sz w:val="20"/>
        <w:szCs w:val="22"/>
        <w:lang w:val="en-US" w:eastAsia="en-US"/>
      </w:rPr>
    </w:lvl>
    <w:lvl w:ilvl="7">
      <w:start w:val="1"/>
      <w:numFmt w:val="lowerLetter"/>
      <w:lvlText w:val="%1.%2.%3.%4.%5.%6.%7.%8."/>
      <w:lvlJc w:val="left"/>
      <w:pPr>
        <w:tabs>
          <w:tab w:val="num" w:pos="0"/>
        </w:tabs>
        <w:ind w:left="5760" w:hanging="360"/>
      </w:pPr>
      <w:rPr>
        <w:rFonts w:ascii="Verdana" w:hAnsi="Verdana" w:cs="Times New Roman"/>
        <w:bCs/>
        <w:iCs/>
        <w:color w:val="000000"/>
        <w:sz w:val="20"/>
        <w:szCs w:val="22"/>
        <w:lang w:val="en-US" w:eastAsia="en-US"/>
      </w:rPr>
    </w:lvl>
    <w:lvl w:ilvl="8">
      <w:start w:val="1"/>
      <w:numFmt w:val="lowerRoman"/>
      <w:lvlText w:val="%1.%2.%3.%4.%5.%6.%7.%8.%9."/>
      <w:lvlJc w:val="right"/>
      <w:pPr>
        <w:tabs>
          <w:tab w:val="num" w:pos="0"/>
        </w:tabs>
        <w:ind w:left="6480" w:hanging="180"/>
      </w:pPr>
      <w:rPr>
        <w:rFonts w:ascii="Verdana" w:hAnsi="Verdana" w:cs="Times New Roman"/>
        <w:bCs/>
        <w:iCs/>
        <w:color w:val="000000"/>
        <w:sz w:val="20"/>
        <w:szCs w:val="22"/>
        <w:lang w:val="en-US" w:eastAsia="en-US"/>
      </w:rPr>
    </w:lvl>
  </w:abstractNum>
  <w:abstractNum w:abstractNumId="2" w15:restartNumberingAfterBreak="0">
    <w:nsid w:val="0EA05504"/>
    <w:multiLevelType w:val="multilevel"/>
    <w:tmpl w:val="95A2F0AE"/>
    <w:lvl w:ilvl="0">
      <w:start w:val="1"/>
      <w:numFmt w:val="lowerLetter"/>
      <w:lvlText w:val="%1)"/>
      <w:lvlJc w:val="left"/>
      <w:pPr>
        <w:tabs>
          <w:tab w:val="num" w:pos="0"/>
        </w:tabs>
        <w:ind w:left="562" w:hanging="360"/>
      </w:pPr>
      <w:rPr>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1A3D69"/>
    <w:multiLevelType w:val="multilevel"/>
    <w:tmpl w:val="5F302F08"/>
    <w:lvl w:ilvl="0">
      <w:start w:val="1"/>
      <w:numFmt w:val="decimal"/>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8541E9"/>
    <w:multiLevelType w:val="multilevel"/>
    <w:tmpl w:val="AEE2A5C8"/>
    <w:lvl w:ilvl="0">
      <w:start w:val="1"/>
      <w:numFmt w:val="decimal"/>
      <w:pStyle w:val="Nagwek3"/>
      <w:lvlText w:val="%1."/>
      <w:lvlJc w:val="left"/>
      <w:pPr>
        <w:tabs>
          <w:tab w:val="num" w:pos="1068"/>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E3197E"/>
    <w:multiLevelType w:val="multilevel"/>
    <w:tmpl w:val="A08C949A"/>
    <w:lvl w:ilvl="0">
      <w:start w:val="1"/>
      <w:numFmt w:val="decimal"/>
      <w:lvlText w:val="%1."/>
      <w:lvlJc w:val="left"/>
      <w:pPr>
        <w:tabs>
          <w:tab w:val="num" w:pos="432"/>
        </w:tabs>
        <w:ind w:left="432" w:hanging="432"/>
      </w:pPr>
      <w:rPr>
        <w:rFonts w:ascii="Times New Roman" w:hAnsi="Times New Roman" w:hint="default"/>
        <w:b w:val="0"/>
        <w:bCs/>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CC96900"/>
    <w:multiLevelType w:val="multilevel"/>
    <w:tmpl w:val="DD7A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AE247F"/>
    <w:multiLevelType w:val="multilevel"/>
    <w:tmpl w:val="B2B2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96BBF"/>
    <w:multiLevelType w:val="multilevel"/>
    <w:tmpl w:val="79D4244A"/>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F7354D"/>
    <w:multiLevelType w:val="multilevel"/>
    <w:tmpl w:val="F502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093DD8"/>
    <w:multiLevelType w:val="multilevel"/>
    <w:tmpl w:val="9522B4CA"/>
    <w:lvl w:ilvl="0">
      <w:start w:val="1"/>
      <w:numFmt w:val="decimal"/>
      <w:lvlText w:val="%1."/>
      <w:lvlJc w:val="left"/>
      <w:pPr>
        <w:tabs>
          <w:tab w:val="num" w:pos="432"/>
        </w:tabs>
        <w:ind w:left="432" w:hanging="432"/>
      </w:pPr>
      <w:rPr>
        <w:rFonts w:ascii="Times New Roman" w:hAnsi="Times New Roman" w:cs="Times New Roman"/>
        <w:b w:val="0"/>
        <w:bCs/>
        <w:i w:val="0"/>
        <w:sz w:val="24"/>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bullet"/>
      <w:pStyle w:val="Nagwek4"/>
      <w:lvlText w:val=""/>
      <w:lvlJc w:val="left"/>
      <w:pPr>
        <w:tabs>
          <w:tab w:val="num" w:pos="864"/>
        </w:tabs>
        <w:ind w:left="864" w:hanging="864"/>
      </w:pPr>
      <w:rPr>
        <w:rFonts w:ascii="Symbol" w:hAnsi="Symbol" w:cs="Symbol" w:hint="default"/>
        <w:b w:val="0"/>
        <w:i w:val="0"/>
        <w:color w:val="000000"/>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1" w15:restartNumberingAfterBreak="0">
    <w:nsid w:val="38304A54"/>
    <w:multiLevelType w:val="multilevel"/>
    <w:tmpl w:val="65501D80"/>
    <w:lvl w:ilvl="0">
      <w:start w:val="1"/>
      <w:numFmt w:val="decimal"/>
      <w:pStyle w:val="Nagwek1"/>
      <w:lvlText w:val="%1."/>
      <w:lvlJc w:val="left"/>
      <w:pPr>
        <w:tabs>
          <w:tab w:val="num" w:pos="0"/>
        </w:tabs>
        <w:ind w:left="432" w:hanging="432"/>
      </w:pPr>
      <w:rPr>
        <w:rFonts w:ascii="Times New Roman" w:hAnsi="Times New Roman" w:cs="Times New Roman"/>
        <w:b/>
        <w:i w:val="0"/>
        <w:sz w:val="24"/>
        <w:szCs w:val="24"/>
      </w:rPr>
    </w:lvl>
    <w:lvl w:ilvl="1">
      <w:start w:val="1"/>
      <w:numFmt w:val="decimal"/>
      <w:lvlText w:val="%1.%2."/>
      <w:lvlJc w:val="left"/>
      <w:pPr>
        <w:tabs>
          <w:tab w:val="num" w:pos="0"/>
        </w:tabs>
        <w:ind w:left="822" w:hanging="680"/>
      </w:pPr>
      <w:rPr>
        <w:rFonts w:ascii="Times New Roman" w:hAnsi="Times New Roman" w:cs="Times New Roman"/>
        <w:b w:val="0"/>
        <w:i w:val="0"/>
        <w:sz w:val="24"/>
        <w:szCs w:val="24"/>
      </w:rPr>
    </w:lvl>
    <w:lvl w:ilvl="2">
      <w:start w:val="1"/>
      <w:numFmt w:val="decimal"/>
      <w:lvlText w:val="%3."/>
      <w:lvlJc w:val="left"/>
      <w:pPr>
        <w:tabs>
          <w:tab w:val="num" w:pos="0"/>
        </w:tabs>
        <w:ind w:left="1068" w:hanging="360"/>
      </w:pPr>
    </w:lvl>
    <w:lvl w:ilvl="3">
      <w:start w:val="1"/>
      <w:numFmt w:val="decimal"/>
      <w:lvlText w:val="%4."/>
      <w:lvlJc w:val="left"/>
      <w:pPr>
        <w:tabs>
          <w:tab w:val="num" w:pos="0"/>
        </w:tabs>
        <w:ind w:left="864" w:hanging="864"/>
      </w:pPr>
      <w:rPr>
        <w:b w:val="0"/>
        <w:i w:val="0"/>
        <w:color w:val="000000"/>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3ABD31A9"/>
    <w:multiLevelType w:val="multilevel"/>
    <w:tmpl w:val="A3A447F2"/>
    <w:lvl w:ilvl="0">
      <w:start w:val="1"/>
      <w:numFmt w:val="decimal"/>
      <w:lvlText w:val="%1)"/>
      <w:lvlJc w:val="left"/>
      <w:pPr>
        <w:tabs>
          <w:tab w:val="num" w:pos="0"/>
        </w:tabs>
        <w:ind w:left="1040" w:hanging="360"/>
      </w:pPr>
      <w:rPr>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3503D"/>
    <w:multiLevelType w:val="multilevel"/>
    <w:tmpl w:val="EB722FA2"/>
    <w:lvl w:ilvl="0">
      <w:start w:val="1"/>
      <w:numFmt w:val="decimal"/>
      <w:lvlText w:val="%1)"/>
      <w:lvlJc w:val="left"/>
      <w:pPr>
        <w:tabs>
          <w:tab w:val="num" w:pos="0"/>
        </w:tabs>
        <w:ind w:left="1182" w:hanging="360"/>
      </w:pPr>
      <w:rPr>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C6062E"/>
    <w:multiLevelType w:val="multilevel"/>
    <w:tmpl w:val="8EF82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B4261F"/>
    <w:multiLevelType w:val="multilevel"/>
    <w:tmpl w:val="7AF45462"/>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EA43A6"/>
    <w:multiLevelType w:val="multilevel"/>
    <w:tmpl w:val="F89E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62E1A"/>
    <w:multiLevelType w:val="multilevel"/>
    <w:tmpl w:val="D4AA2AF2"/>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5B2151"/>
    <w:multiLevelType w:val="multilevel"/>
    <w:tmpl w:val="BD88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457403"/>
    <w:multiLevelType w:val="multilevel"/>
    <w:tmpl w:val="EBE20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DC08A7"/>
    <w:multiLevelType w:val="multilevel"/>
    <w:tmpl w:val="2AA8E298"/>
    <w:lvl w:ilvl="0">
      <w:start w:val="1"/>
      <w:numFmt w:val="lowerLetter"/>
      <w:lvlText w:val="%1)"/>
      <w:lvlJc w:val="left"/>
      <w:pPr>
        <w:tabs>
          <w:tab w:val="num" w:pos="0"/>
        </w:tabs>
        <w:ind w:left="1040" w:hanging="360"/>
      </w:pPr>
      <w:rPr>
        <w:rFonts w:eastAsia="Calibri"/>
        <w:bCs/>
        <w:iCs/>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C476E2"/>
    <w:multiLevelType w:val="multilevel"/>
    <w:tmpl w:val="302EBAEA"/>
    <w:lvl w:ilvl="0">
      <w:start w:val="1"/>
      <w:numFmt w:val="lowerLetter"/>
      <w:lvlText w:val="%1)"/>
      <w:lvlJc w:val="left"/>
      <w:pPr>
        <w:tabs>
          <w:tab w:val="num" w:pos="0"/>
        </w:tabs>
        <w:ind w:left="720" w:hanging="360"/>
      </w:pPr>
      <w:rPr>
        <w:rFonts w:ascii="Verdana" w:hAnsi="Verdana" w:cs="Times New Roman"/>
        <w:bCs/>
        <w:iCs/>
        <w:color w:val="000000"/>
        <w:sz w:val="20"/>
        <w:szCs w:val="22"/>
        <w:lang w:val="en-US" w:eastAsia="en-US"/>
      </w:rPr>
    </w:lvl>
    <w:lvl w:ilvl="1">
      <w:numFmt w:val="bullet"/>
      <w:lvlText w:val="-"/>
      <w:lvlJc w:val="left"/>
      <w:pPr>
        <w:tabs>
          <w:tab w:val="num" w:pos="0"/>
        </w:tabs>
        <w:ind w:left="1440" w:hanging="360"/>
      </w:pPr>
      <w:rPr>
        <w:rFonts w:ascii="Verdana" w:hAnsi="Verdana" w:cs="Verdana" w:hint="default"/>
        <w:color w:val="000000"/>
        <w:sz w:val="20"/>
        <w:szCs w:val="22"/>
        <w:lang w:val="en-US" w:eastAsia="en-US"/>
      </w:rPr>
    </w:lvl>
    <w:lvl w:ilvl="2">
      <w:start w:val="1"/>
      <w:numFmt w:val="lowerRoman"/>
      <w:lvlText w:val="%1.%2.%3."/>
      <w:lvlJc w:val="right"/>
      <w:pPr>
        <w:tabs>
          <w:tab w:val="num" w:pos="0"/>
        </w:tabs>
        <w:ind w:left="2160" w:hanging="180"/>
      </w:pPr>
      <w:rPr>
        <w:rFonts w:ascii="Verdana" w:hAnsi="Verdana" w:cs="Times New Roman"/>
        <w:bCs/>
        <w:iCs/>
        <w:color w:val="000000"/>
        <w:sz w:val="20"/>
        <w:szCs w:val="22"/>
        <w:lang w:val="en-US" w:eastAsia="en-US"/>
      </w:rPr>
    </w:lvl>
    <w:lvl w:ilvl="3">
      <w:start w:val="1"/>
      <w:numFmt w:val="decimal"/>
      <w:lvlText w:val="%1.%2.%3.%4."/>
      <w:lvlJc w:val="left"/>
      <w:pPr>
        <w:tabs>
          <w:tab w:val="num" w:pos="0"/>
        </w:tabs>
        <w:ind w:left="2880" w:hanging="360"/>
      </w:pPr>
      <w:rPr>
        <w:rFonts w:ascii="Verdana" w:hAnsi="Verdana" w:cs="Times New Roman"/>
        <w:bCs/>
        <w:iCs/>
        <w:color w:val="000000"/>
        <w:sz w:val="20"/>
        <w:szCs w:val="22"/>
        <w:lang w:val="en-US" w:eastAsia="en-US"/>
      </w:rPr>
    </w:lvl>
    <w:lvl w:ilvl="4">
      <w:start w:val="1"/>
      <w:numFmt w:val="lowerLetter"/>
      <w:lvlText w:val="%1.%2.%3.%4.%5."/>
      <w:lvlJc w:val="left"/>
      <w:pPr>
        <w:tabs>
          <w:tab w:val="num" w:pos="0"/>
        </w:tabs>
        <w:ind w:left="3600" w:hanging="360"/>
      </w:pPr>
      <w:rPr>
        <w:rFonts w:ascii="Verdana" w:hAnsi="Verdana" w:cs="Times New Roman"/>
        <w:bCs/>
        <w:iCs/>
        <w:color w:val="000000"/>
        <w:sz w:val="20"/>
        <w:szCs w:val="22"/>
        <w:lang w:val="en-US" w:eastAsia="en-US"/>
      </w:rPr>
    </w:lvl>
    <w:lvl w:ilvl="5">
      <w:start w:val="1"/>
      <w:numFmt w:val="lowerRoman"/>
      <w:lvlText w:val="%1.%2.%3.%4.%5.%6."/>
      <w:lvlJc w:val="right"/>
      <w:pPr>
        <w:tabs>
          <w:tab w:val="num" w:pos="0"/>
        </w:tabs>
        <w:ind w:left="4320" w:hanging="180"/>
      </w:pPr>
      <w:rPr>
        <w:rFonts w:ascii="Verdana" w:hAnsi="Verdana" w:cs="Times New Roman"/>
        <w:bCs/>
        <w:iCs/>
        <w:color w:val="000000"/>
        <w:sz w:val="20"/>
        <w:szCs w:val="22"/>
        <w:lang w:val="en-US" w:eastAsia="en-US"/>
      </w:rPr>
    </w:lvl>
    <w:lvl w:ilvl="6">
      <w:start w:val="1"/>
      <w:numFmt w:val="decimal"/>
      <w:lvlText w:val="%1.%2.%3.%4.%5.%6.%7."/>
      <w:lvlJc w:val="left"/>
      <w:pPr>
        <w:tabs>
          <w:tab w:val="num" w:pos="0"/>
        </w:tabs>
        <w:ind w:left="5040" w:hanging="360"/>
      </w:pPr>
      <w:rPr>
        <w:rFonts w:ascii="Verdana" w:hAnsi="Verdana" w:cs="Times New Roman"/>
        <w:bCs/>
        <w:iCs/>
        <w:color w:val="000000"/>
        <w:sz w:val="20"/>
        <w:szCs w:val="22"/>
        <w:lang w:val="en-US" w:eastAsia="en-US"/>
      </w:rPr>
    </w:lvl>
    <w:lvl w:ilvl="7">
      <w:start w:val="1"/>
      <w:numFmt w:val="lowerLetter"/>
      <w:lvlText w:val="%1.%2.%3.%4.%5.%6.%7.%8."/>
      <w:lvlJc w:val="left"/>
      <w:pPr>
        <w:tabs>
          <w:tab w:val="num" w:pos="0"/>
        </w:tabs>
        <w:ind w:left="5760" w:hanging="360"/>
      </w:pPr>
      <w:rPr>
        <w:rFonts w:ascii="Verdana" w:hAnsi="Verdana" w:cs="Times New Roman"/>
        <w:bCs/>
        <w:iCs/>
        <w:color w:val="000000"/>
        <w:sz w:val="20"/>
        <w:szCs w:val="22"/>
        <w:lang w:val="en-US" w:eastAsia="en-US"/>
      </w:rPr>
    </w:lvl>
    <w:lvl w:ilvl="8">
      <w:start w:val="1"/>
      <w:numFmt w:val="lowerRoman"/>
      <w:lvlText w:val="%1.%2.%3.%4.%5.%6.%7.%8.%9."/>
      <w:lvlJc w:val="right"/>
      <w:pPr>
        <w:tabs>
          <w:tab w:val="num" w:pos="0"/>
        </w:tabs>
        <w:ind w:left="6480" w:hanging="180"/>
      </w:pPr>
      <w:rPr>
        <w:rFonts w:ascii="Verdana" w:hAnsi="Verdana" w:cs="Times New Roman"/>
        <w:bCs/>
        <w:iCs/>
        <w:color w:val="000000"/>
        <w:sz w:val="20"/>
        <w:szCs w:val="22"/>
        <w:lang w:val="en-US" w:eastAsia="en-US"/>
      </w:rPr>
    </w:lvl>
  </w:abstractNum>
  <w:abstractNum w:abstractNumId="22" w15:restartNumberingAfterBreak="0">
    <w:nsid w:val="74512B96"/>
    <w:multiLevelType w:val="multilevel"/>
    <w:tmpl w:val="924C09EE"/>
    <w:lvl w:ilvl="0">
      <w:start w:val="1"/>
      <w:numFmt w:val="bullet"/>
      <w:lvlText w:val=""/>
      <w:lvlJc w:val="left"/>
      <w:pPr>
        <w:tabs>
          <w:tab w:val="num" w:pos="0"/>
        </w:tabs>
        <w:ind w:left="1542" w:hanging="360"/>
      </w:pPr>
      <w:rPr>
        <w:rFonts w:ascii="Symbol" w:hAnsi="Symbol" w:cs="Symbol" w:hint="defaul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7EC6AA2"/>
    <w:multiLevelType w:val="multilevel"/>
    <w:tmpl w:val="273A269A"/>
    <w:lvl w:ilvl="0">
      <w:start w:val="1"/>
      <w:numFmt w:val="bullet"/>
      <w:lvlText w:val=""/>
      <w:lvlJc w:val="left"/>
      <w:pPr>
        <w:tabs>
          <w:tab w:val="num" w:pos="0"/>
        </w:tabs>
        <w:ind w:left="1542" w:hanging="360"/>
      </w:pPr>
      <w:rPr>
        <w:rFonts w:ascii="Symbol" w:hAnsi="Symbol" w:cs="Symbol" w:hint="defaul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E523D3"/>
    <w:multiLevelType w:val="multilevel"/>
    <w:tmpl w:val="23943A40"/>
    <w:lvl w:ilvl="0">
      <w:start w:val="5"/>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10"/>
  </w:num>
  <w:num w:numId="2">
    <w:abstractNumId w:val="21"/>
  </w:num>
  <w:num w:numId="3">
    <w:abstractNumId w:val="17"/>
  </w:num>
  <w:num w:numId="4">
    <w:abstractNumId w:val="12"/>
  </w:num>
  <w:num w:numId="5">
    <w:abstractNumId w:val="24"/>
  </w:num>
  <w:num w:numId="6">
    <w:abstractNumId w:val="4"/>
  </w:num>
  <w:num w:numId="7">
    <w:abstractNumId w:val="22"/>
  </w:num>
  <w:num w:numId="8">
    <w:abstractNumId w:val="20"/>
  </w:num>
  <w:num w:numId="9">
    <w:abstractNumId w:val="8"/>
  </w:num>
  <w:num w:numId="10">
    <w:abstractNumId w:val="2"/>
  </w:num>
  <w:num w:numId="11">
    <w:abstractNumId w:val="11"/>
  </w:num>
  <w:num w:numId="12">
    <w:abstractNumId w:val="23"/>
  </w:num>
  <w:num w:numId="13">
    <w:abstractNumId w:val="15"/>
  </w:num>
  <w:num w:numId="14">
    <w:abstractNumId w:val="13"/>
  </w:num>
  <w:num w:numId="15">
    <w:abstractNumId w:val="3"/>
  </w:num>
  <w:num w:numId="16">
    <w:abstractNumId w:val="1"/>
  </w:num>
  <w:num w:numId="17">
    <w:abstractNumId w:val="5"/>
  </w:num>
  <w:num w:numId="18">
    <w:abstractNumId w:val="25"/>
  </w:num>
  <w:num w:numId="19">
    <w:abstractNumId w:val="19"/>
  </w:num>
  <w:num w:numId="20">
    <w:abstractNumId w:val="9"/>
  </w:num>
  <w:num w:numId="21">
    <w:abstractNumId w:val="14"/>
  </w:num>
  <w:num w:numId="22">
    <w:abstractNumId w:val="6"/>
  </w:num>
  <w:num w:numId="23">
    <w:abstractNumId w:val="0"/>
  </w:num>
  <w:num w:numId="24">
    <w:abstractNumId w:val="16"/>
  </w:num>
  <w:num w:numId="25">
    <w:abstractNumId w:val="1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7B9"/>
    <w:rsid w:val="0004453C"/>
    <w:rsid w:val="00065C43"/>
    <w:rsid w:val="000E35A3"/>
    <w:rsid w:val="001647B9"/>
    <w:rsid w:val="00273412"/>
    <w:rsid w:val="00302718"/>
    <w:rsid w:val="003819B0"/>
    <w:rsid w:val="00392622"/>
    <w:rsid w:val="003B1221"/>
    <w:rsid w:val="003C42D9"/>
    <w:rsid w:val="003D65EB"/>
    <w:rsid w:val="004607DA"/>
    <w:rsid w:val="00462DDF"/>
    <w:rsid w:val="004E4F5E"/>
    <w:rsid w:val="00561D3B"/>
    <w:rsid w:val="00644D26"/>
    <w:rsid w:val="00761C46"/>
    <w:rsid w:val="00785B66"/>
    <w:rsid w:val="00797A18"/>
    <w:rsid w:val="007B0475"/>
    <w:rsid w:val="007B7575"/>
    <w:rsid w:val="00842D24"/>
    <w:rsid w:val="008B11AD"/>
    <w:rsid w:val="00922A5B"/>
    <w:rsid w:val="00A17C10"/>
    <w:rsid w:val="00A64281"/>
    <w:rsid w:val="00A8685A"/>
    <w:rsid w:val="00B22945"/>
    <w:rsid w:val="00B26A61"/>
    <w:rsid w:val="00CA35B3"/>
    <w:rsid w:val="00CC14FE"/>
    <w:rsid w:val="00D76A0C"/>
    <w:rsid w:val="00DB6E31"/>
    <w:rsid w:val="00DE2A88"/>
    <w:rsid w:val="00E51DAD"/>
    <w:rsid w:val="00EB3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58EA4"/>
  <w15:docId w15:val="{9FE656DE-78B8-415E-80AC-756E30712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ource Han Sans CN" w:hAnsi="Liberation Serif" w:cs="Droid Sans Devanagari"/>
        <w:sz w:val="24"/>
        <w:szCs w:val="24"/>
        <w:lang w:val="de-DE"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textAlignment w:val="baseline"/>
    </w:pPr>
    <w:rPr>
      <w:rFonts w:ascii="Times New Roman" w:eastAsia="Times New Roman" w:hAnsi="Times New Roman" w:cs="Times New Roman"/>
      <w:lang w:val="pl-PL" w:bidi="ar-SA"/>
    </w:rPr>
  </w:style>
  <w:style w:type="paragraph" w:styleId="Nagwek1">
    <w:name w:val="heading 1"/>
    <w:basedOn w:val="Normalny"/>
    <w:next w:val="Nagwek2"/>
    <w:uiPriority w:val="9"/>
    <w:qFormat/>
    <w:pPr>
      <w:numPr>
        <w:numId w:val="11"/>
      </w:numPr>
      <w:spacing w:before="200" w:after="60"/>
      <w:jc w:val="both"/>
      <w:outlineLvl w:val="0"/>
    </w:pPr>
    <w:rPr>
      <w:b/>
      <w:bCs/>
      <w:caps/>
      <w:color w:val="000009"/>
      <w:w w:val="125"/>
      <w:kern w:val="2"/>
      <w:sz w:val="22"/>
      <w:szCs w:val="22"/>
      <w:lang w:val="de-DE"/>
    </w:rPr>
  </w:style>
  <w:style w:type="paragraph" w:styleId="Nagwek2">
    <w:name w:val="heading 2"/>
    <w:basedOn w:val="Normalny"/>
    <w:next w:val="Tekstpodstawowy"/>
    <w:uiPriority w:val="9"/>
    <w:unhideWhenUsed/>
    <w:qFormat/>
    <w:pPr>
      <w:tabs>
        <w:tab w:val="num" w:pos="0"/>
        <w:tab w:val="left" w:pos="851"/>
      </w:tabs>
      <w:spacing w:before="120" w:after="60"/>
      <w:ind w:left="822" w:hanging="680"/>
      <w:jc w:val="both"/>
      <w:outlineLvl w:val="1"/>
    </w:pPr>
    <w:rPr>
      <w:color w:val="000000"/>
      <w:spacing w:val="-3"/>
      <w:kern w:val="2"/>
      <w:shd w:val="clear" w:color="auto" w:fill="FFFFFF"/>
    </w:rPr>
  </w:style>
  <w:style w:type="paragraph" w:styleId="Nagwek3">
    <w:name w:val="heading 3"/>
    <w:basedOn w:val="Normalny"/>
    <w:next w:val="Tekstpodstawowy"/>
    <w:uiPriority w:val="9"/>
    <w:semiHidden/>
    <w:unhideWhenUsed/>
    <w:qFormat/>
    <w:pPr>
      <w:numPr>
        <w:numId w:val="6"/>
      </w:numPr>
      <w:spacing w:before="60" w:after="120"/>
      <w:jc w:val="both"/>
      <w:outlineLvl w:val="2"/>
    </w:pPr>
    <w:rPr>
      <w:bCs/>
    </w:rPr>
  </w:style>
  <w:style w:type="paragraph" w:styleId="Nagwek4">
    <w:name w:val="heading 4"/>
    <w:basedOn w:val="Normalny"/>
    <w:next w:val="Tekstpodstawowy"/>
    <w:uiPriority w:val="9"/>
    <w:unhideWhenUsed/>
    <w:qFormat/>
    <w:pPr>
      <w:keepNext/>
      <w:numPr>
        <w:ilvl w:val="3"/>
        <w:numId w:val="1"/>
      </w:numPr>
      <w:spacing w:before="60" w:after="60"/>
      <w:outlineLvl w:val="3"/>
    </w:pPr>
    <w:rPr>
      <w:bCs/>
    </w:rPr>
  </w:style>
  <w:style w:type="paragraph" w:styleId="Nagwek5">
    <w:name w:val="heading 5"/>
    <w:basedOn w:val="Normalny"/>
    <w:next w:val="Normalny"/>
    <w:uiPriority w:val="9"/>
    <w:unhideWhenUsed/>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unhideWhenUsed/>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hAnsi="Times New Roman" w:cs="Times New Roman"/>
      <w:b w:val="0"/>
      <w:bCs/>
      <w:i w:val="0"/>
      <w:sz w:val="24"/>
      <w:szCs w:val="24"/>
    </w:rPr>
  </w:style>
  <w:style w:type="character" w:customStyle="1" w:styleId="WW8Num1z1">
    <w:name w:val="WW8Num1z1"/>
    <w:qFormat/>
    <w:rPr>
      <w:rFonts w:ascii="Times New Roman" w:hAnsi="Times New Roman" w:cs="Times New Roman"/>
      <w:b w:val="0"/>
      <w:i w:val="0"/>
      <w:sz w:val="24"/>
      <w:szCs w:val="24"/>
    </w:rPr>
  </w:style>
  <w:style w:type="character" w:customStyle="1" w:styleId="WW8Num1z2">
    <w:name w:val="WW8Num1z2"/>
    <w:qFormat/>
  </w:style>
  <w:style w:type="character" w:customStyle="1" w:styleId="WW8Num1z3">
    <w:name w:val="WW8Num1z3"/>
    <w:qFormat/>
    <w:rPr>
      <w:rFonts w:ascii="Symbol" w:hAnsi="Symbol" w:cs="Symbol"/>
      <w:b w:val="0"/>
      <w:i w:val="0"/>
      <w:color w:val="000000"/>
      <w:sz w:val="24"/>
      <w:szCs w:val="24"/>
    </w:rPr>
  </w:style>
  <w:style w:type="character" w:customStyle="1" w:styleId="WW8Num1z4">
    <w:name w:val="WW8Num1z4"/>
    <w:qFormat/>
  </w:style>
  <w:style w:type="character" w:customStyle="1" w:styleId="WW8Num2z0">
    <w:name w:val="WW8Num2z0"/>
    <w:qFormat/>
    <w:rPr>
      <w:rFonts w:ascii="Verdana" w:hAnsi="Verdana" w:cs="Times New Roman"/>
      <w:bCs/>
      <w:iCs/>
      <w:color w:val="000000"/>
      <w:sz w:val="20"/>
      <w:szCs w:val="22"/>
      <w:lang w:val="en-US" w:eastAsia="en-US"/>
    </w:rPr>
  </w:style>
  <w:style w:type="character" w:customStyle="1" w:styleId="WW8Num2z1">
    <w:name w:val="WW8Num2z1"/>
    <w:qFormat/>
    <w:rPr>
      <w:rFonts w:ascii="Verdana" w:hAnsi="Verdana" w:cs="Verdana"/>
      <w:color w:val="000000"/>
      <w:sz w:val="20"/>
      <w:szCs w:val="22"/>
      <w:lang w:val="en-US" w:eastAsia="en-US"/>
    </w:rPr>
  </w:style>
  <w:style w:type="character" w:customStyle="1" w:styleId="WW8Num3z0">
    <w:name w:val="WW8Num3z0"/>
    <w:qFormat/>
  </w:style>
  <w:style w:type="character" w:customStyle="1" w:styleId="WW8Num4z0">
    <w:name w:val="WW8Num4z0"/>
    <w:qFormat/>
    <w:rPr>
      <w:highlight w:val="yellow"/>
    </w:rPr>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Symbol" w:hAnsi="Symbol" w:cs="Symbol"/>
      <w:lang w:val="en-US"/>
    </w:rPr>
  </w:style>
  <w:style w:type="character" w:customStyle="1" w:styleId="WW8Num8z0">
    <w:name w:val="WW8Num8z0"/>
    <w:qFormat/>
    <w:rPr>
      <w:rFonts w:eastAsia="Calibri"/>
      <w:bCs/>
      <w:iCs/>
      <w:lang w:val="en-US"/>
    </w:rPr>
  </w:style>
  <w:style w:type="character" w:customStyle="1" w:styleId="WW8Num9z0">
    <w:name w:val="WW8Num9z0"/>
    <w:qFormat/>
  </w:style>
  <w:style w:type="character" w:customStyle="1" w:styleId="WW8Num10z0">
    <w:name w:val="WW8Num10z0"/>
    <w:qFormat/>
    <w:rPr>
      <w:lang w:val="en-US"/>
    </w:rPr>
  </w:style>
  <w:style w:type="character" w:customStyle="1" w:styleId="WW8Num11z0">
    <w:name w:val="WW8Num11z0"/>
    <w:qFormat/>
    <w:rPr>
      <w:rFonts w:ascii="Times New Roman" w:hAnsi="Times New Roman" w:cs="Times New Roman"/>
      <w:b/>
      <w:i w:val="0"/>
      <w:sz w:val="24"/>
      <w:szCs w:val="24"/>
    </w:rPr>
  </w:style>
  <w:style w:type="character" w:customStyle="1" w:styleId="WW8Num11z1">
    <w:name w:val="WW8Num11z1"/>
    <w:qFormat/>
    <w:rPr>
      <w:rFonts w:ascii="Times New Roman" w:hAnsi="Times New Roman" w:cs="Times New Roman"/>
      <w:b w:val="0"/>
      <w:i w:val="0"/>
      <w:sz w:val="24"/>
      <w:szCs w:val="24"/>
    </w:rPr>
  </w:style>
  <w:style w:type="character" w:customStyle="1" w:styleId="WW8Num11z2">
    <w:name w:val="WW8Num11z2"/>
    <w:qFormat/>
  </w:style>
  <w:style w:type="character" w:customStyle="1" w:styleId="WW8Num11z3">
    <w:name w:val="WW8Num11z3"/>
    <w:qFormat/>
    <w:rPr>
      <w:b w:val="0"/>
      <w:i w:val="0"/>
      <w:color w:val="000000"/>
      <w:sz w:val="24"/>
      <w:szCs w:val="24"/>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Symbol" w:hAnsi="Symbol" w:cs="Symbol"/>
      <w:lang w:val="en-US"/>
    </w:rPr>
  </w:style>
  <w:style w:type="character" w:customStyle="1" w:styleId="WW8Num13z0">
    <w:name w:val="WW8Num13z0"/>
    <w:qFormat/>
  </w:style>
  <w:style w:type="character" w:customStyle="1" w:styleId="WW8Num14z0">
    <w:name w:val="WW8Num14z0"/>
    <w:qFormat/>
    <w:rPr>
      <w:lang w:val="en-US"/>
    </w:rPr>
  </w:style>
  <w:style w:type="character" w:customStyle="1" w:styleId="WW8Num15z0">
    <w:name w:val="WW8Num15z0"/>
    <w:qFormat/>
  </w:style>
  <w:style w:type="character" w:customStyle="1" w:styleId="WW8Num16z0">
    <w:name w:val="WW8Num16z0"/>
    <w:qFormat/>
    <w:rPr>
      <w:rFonts w:ascii="Verdana" w:hAnsi="Verdana" w:cs="Times New Roman"/>
      <w:bCs/>
      <w:iCs/>
      <w:color w:val="000000"/>
      <w:sz w:val="20"/>
      <w:szCs w:val="22"/>
      <w:lang w:val="en-US" w:eastAsia="en-US"/>
    </w:rPr>
  </w:style>
  <w:style w:type="character" w:customStyle="1" w:styleId="WW8Num16z1">
    <w:name w:val="WW8Num16z1"/>
    <w:qFormat/>
    <w:rPr>
      <w:rFonts w:ascii="Verdana" w:hAnsi="Verdana" w:cs="Verdana"/>
      <w:color w:val="000000"/>
      <w:sz w:val="20"/>
      <w:szCs w:val="22"/>
      <w:lang w:val="en-US" w:eastAsia="en-US"/>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Verdana" w:eastAsia="Times New Roman" w:hAnsi="Verdana" w:cs="Verdana"/>
      <w:color w:val="000000"/>
      <w:sz w:val="20"/>
      <w:szCs w:val="22"/>
      <w:lang w:val="en-US" w:eastAsia="en-US"/>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Times New Roman" w:hAnsi="Times New Roman" w:cs="Times New Roman"/>
      <w:b w:val="0"/>
      <w:i w:val="0"/>
      <w:sz w:val="24"/>
      <w:szCs w:val="24"/>
    </w:rPr>
  </w:style>
  <w:style w:type="character" w:customStyle="1" w:styleId="WW8Num10z3">
    <w:name w:val="WW8Num10z3"/>
    <w:qFormat/>
    <w:rPr>
      <w:rFonts w:ascii="Symbol" w:hAnsi="Symbol" w:cs="Symbol"/>
      <w:b w:val="0"/>
      <w:i w:val="0"/>
      <w:color w:val="000000"/>
      <w:sz w:val="24"/>
      <w:szCs w:val="24"/>
    </w:rPr>
  </w:style>
  <w:style w:type="character" w:customStyle="1" w:styleId="WW8Num10z4">
    <w:name w:val="WW8Num10z4"/>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cs="Times New Roman"/>
    </w:rPr>
  </w:style>
  <w:style w:type="character" w:customStyle="1" w:styleId="WW8Num20z1">
    <w:name w:val="WW8Num20z1"/>
    <w:qFormat/>
    <w:rPr>
      <w:rFonts w:ascii="Verdana" w:eastAsia="Times New Roman" w:hAnsi="Verdana" w:cs="Verdana"/>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Symbol" w:hAnsi="Symbol" w:cs="Symbol"/>
      <w:lang w:val="en-US"/>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eastAsia="Calibri"/>
      <w:bCs/>
      <w:iCs/>
      <w:lang w:val="en-US"/>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u w:val="none"/>
    </w:rPr>
  </w:style>
  <w:style w:type="character" w:customStyle="1" w:styleId="WW8Num32z0">
    <w:name w:val="WW8Num32z0"/>
    <w:qFormat/>
    <w:rPr>
      <w:lang w:val="en-US"/>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u w:val="none"/>
    </w:rPr>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rFonts w:ascii="Times New Roman" w:hAnsi="Times New Roman" w:cs="Times New Roman"/>
      <w:b/>
      <w:i w:val="0"/>
      <w:sz w:val="24"/>
      <w:szCs w:val="24"/>
    </w:rPr>
  </w:style>
  <w:style w:type="character" w:customStyle="1" w:styleId="WW8Num38z1">
    <w:name w:val="WW8Num38z1"/>
    <w:qFormat/>
    <w:rPr>
      <w:rFonts w:ascii="Times New Roman" w:hAnsi="Times New Roman" w:cs="Times New Roman"/>
      <w:b w:val="0"/>
      <w:i w:val="0"/>
      <w:sz w:val="24"/>
      <w:szCs w:val="24"/>
    </w:rPr>
  </w:style>
  <w:style w:type="character" w:customStyle="1" w:styleId="WW8Num38z2">
    <w:name w:val="WW8Num38z2"/>
    <w:qFormat/>
  </w:style>
  <w:style w:type="character" w:customStyle="1" w:styleId="WW8Num38z3">
    <w:name w:val="WW8Num38z3"/>
    <w:qFormat/>
    <w:rPr>
      <w:b w:val="0"/>
      <w:i w:val="0"/>
      <w:color w:val="000000"/>
      <w:sz w:val="24"/>
      <w:szCs w:val="24"/>
    </w:rPr>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Symbol" w:hAnsi="Symbol" w:cs="Symbol"/>
      <w:lang w:val="en-US"/>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lang w:val="en-US"/>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St3z0">
    <w:name w:val="WW8NumSt3z0"/>
    <w:qFormat/>
    <w:rPr>
      <w:rFonts w:ascii="Times New Roman" w:hAnsi="Times New Roman" w:cs="Times New Roman"/>
      <w:b/>
      <w:i w:val="0"/>
      <w:sz w:val="24"/>
      <w:szCs w:val="24"/>
    </w:rPr>
  </w:style>
  <w:style w:type="character" w:customStyle="1" w:styleId="WW8NumSt3z1">
    <w:name w:val="WW8NumSt3z1"/>
    <w:qFormat/>
    <w:rPr>
      <w:rFonts w:ascii="Times New Roman" w:hAnsi="Times New Roman" w:cs="Times New Roman"/>
      <w:b w:val="0"/>
      <w:bCs w:val="0"/>
      <w:i w:val="0"/>
      <w:sz w:val="24"/>
      <w:szCs w:val="24"/>
    </w:rPr>
  </w:style>
  <w:style w:type="character" w:customStyle="1" w:styleId="WW8NumSt3z3">
    <w:name w:val="WW8NumSt3z3"/>
    <w:qFormat/>
    <w:rPr>
      <w:b w:val="0"/>
      <w:i w:val="0"/>
      <w:color w:val="000000"/>
      <w:sz w:val="24"/>
      <w:szCs w:val="24"/>
    </w:rPr>
  </w:style>
  <w:style w:type="character" w:customStyle="1" w:styleId="WW8NumSt44z0">
    <w:name w:val="WW8NumSt44z0"/>
    <w:qFormat/>
    <w:rPr>
      <w:rFonts w:ascii="Times New Roman" w:hAnsi="Times New Roman" w:cs="Times New Roman"/>
      <w:b/>
      <w:i w:val="0"/>
      <w:sz w:val="24"/>
      <w:szCs w:val="24"/>
    </w:rPr>
  </w:style>
  <w:style w:type="character" w:customStyle="1" w:styleId="WW8NumSt44z1">
    <w:name w:val="WW8NumSt44z1"/>
    <w:qFormat/>
    <w:rPr>
      <w:rFonts w:ascii="Times New Roman" w:hAnsi="Times New Roman" w:cs="Times New Roman"/>
      <w:b w:val="0"/>
      <w:bCs w:val="0"/>
      <w:i w:val="0"/>
      <w:sz w:val="24"/>
      <w:szCs w:val="24"/>
    </w:rPr>
  </w:style>
  <w:style w:type="character" w:customStyle="1" w:styleId="WW8NumSt44z3">
    <w:name w:val="WW8NumSt44z3"/>
    <w:qFormat/>
    <w:rPr>
      <w:b w:val="0"/>
      <w:i w:val="0"/>
      <w:color w:val="000000"/>
      <w:sz w:val="24"/>
      <w:szCs w:val="24"/>
    </w:rPr>
  </w:style>
  <w:style w:type="character" w:customStyle="1" w:styleId="WW8NumSt46z0">
    <w:name w:val="WW8NumSt46z0"/>
    <w:qFormat/>
    <w:rPr>
      <w:rFonts w:ascii="Times New Roman" w:hAnsi="Times New Roman" w:cs="Times New Roman"/>
      <w:b/>
      <w:i w:val="0"/>
      <w:sz w:val="24"/>
      <w:szCs w:val="24"/>
    </w:rPr>
  </w:style>
  <w:style w:type="character" w:customStyle="1" w:styleId="WW8NumSt46z1">
    <w:name w:val="WW8NumSt46z1"/>
    <w:qFormat/>
    <w:rPr>
      <w:rFonts w:ascii="Times New Roman" w:hAnsi="Times New Roman" w:cs="Times New Roman"/>
      <w:b w:val="0"/>
      <w:bCs w:val="0"/>
      <w:i w:val="0"/>
      <w:sz w:val="24"/>
      <w:szCs w:val="24"/>
    </w:rPr>
  </w:style>
  <w:style w:type="character" w:customStyle="1" w:styleId="WW8NumSt46z3">
    <w:name w:val="WW8NumSt46z3"/>
    <w:qFormat/>
    <w:rPr>
      <w:b w:val="0"/>
      <w:i w:val="0"/>
      <w:color w:val="000000"/>
      <w:sz w:val="24"/>
      <w:szCs w:val="24"/>
    </w:rPr>
  </w:style>
  <w:style w:type="character" w:customStyle="1" w:styleId="WW8NumSt50z0">
    <w:name w:val="WW8NumSt50z0"/>
    <w:qFormat/>
    <w:rPr>
      <w:rFonts w:ascii="Times New Roman" w:hAnsi="Times New Roman" w:cs="Times New Roman"/>
      <w:b/>
      <w:i w:val="0"/>
      <w:sz w:val="24"/>
      <w:szCs w:val="24"/>
    </w:rPr>
  </w:style>
  <w:style w:type="character" w:customStyle="1" w:styleId="WW8NumSt50z1">
    <w:name w:val="WW8NumSt50z1"/>
    <w:qFormat/>
    <w:rPr>
      <w:rFonts w:ascii="Times New Roman" w:hAnsi="Times New Roman" w:cs="Times New Roman"/>
      <w:b w:val="0"/>
      <w:bCs w:val="0"/>
      <w:i w:val="0"/>
      <w:sz w:val="24"/>
      <w:szCs w:val="24"/>
    </w:rPr>
  </w:style>
  <w:style w:type="character" w:customStyle="1" w:styleId="WW8NumSt50z3">
    <w:name w:val="WW8NumSt50z3"/>
    <w:qFormat/>
    <w:rPr>
      <w:b w:val="0"/>
      <w:i w:val="0"/>
      <w:color w:val="000000"/>
      <w:sz w:val="24"/>
      <w:szCs w:val="24"/>
    </w:rPr>
  </w:style>
  <w:style w:type="character" w:customStyle="1" w:styleId="WW8NumSt51z0">
    <w:name w:val="WW8NumSt51z0"/>
    <w:qFormat/>
    <w:rPr>
      <w:rFonts w:ascii="Times New Roman" w:hAnsi="Times New Roman" w:cs="Times New Roman"/>
      <w:b/>
      <w:i w:val="0"/>
      <w:sz w:val="24"/>
      <w:szCs w:val="24"/>
    </w:rPr>
  </w:style>
  <w:style w:type="character" w:customStyle="1" w:styleId="WW8NumSt51z1">
    <w:name w:val="WW8NumSt51z1"/>
    <w:qFormat/>
    <w:rPr>
      <w:rFonts w:ascii="Times New Roman" w:hAnsi="Times New Roman" w:cs="Times New Roman"/>
      <w:b w:val="0"/>
      <w:bCs w:val="0"/>
      <w:i w:val="0"/>
      <w:sz w:val="24"/>
      <w:szCs w:val="24"/>
    </w:rPr>
  </w:style>
  <w:style w:type="character" w:customStyle="1" w:styleId="WW8NumSt51z3">
    <w:name w:val="WW8NumSt51z3"/>
    <w:qFormat/>
    <w:rPr>
      <w:b w:val="0"/>
      <w:i w:val="0"/>
      <w:color w:val="000000"/>
      <w:sz w:val="24"/>
      <w:szCs w:val="24"/>
    </w:rPr>
  </w:style>
  <w:style w:type="character" w:customStyle="1" w:styleId="WW8NumSt53z0">
    <w:name w:val="WW8NumSt53z0"/>
    <w:qFormat/>
    <w:rPr>
      <w:rFonts w:ascii="Times New Roman" w:hAnsi="Times New Roman" w:cs="Times New Roman"/>
      <w:b/>
      <w:i w:val="0"/>
      <w:sz w:val="24"/>
      <w:szCs w:val="24"/>
    </w:rPr>
  </w:style>
  <w:style w:type="character" w:customStyle="1" w:styleId="WW8NumSt53z1">
    <w:name w:val="WW8NumSt53z1"/>
    <w:qFormat/>
    <w:rPr>
      <w:rFonts w:ascii="Times New Roman" w:hAnsi="Times New Roman" w:cs="Times New Roman"/>
      <w:b w:val="0"/>
      <w:bCs w:val="0"/>
      <w:i w:val="0"/>
      <w:sz w:val="24"/>
      <w:szCs w:val="24"/>
    </w:rPr>
  </w:style>
  <w:style w:type="character" w:customStyle="1" w:styleId="WW8NumSt53z3">
    <w:name w:val="WW8NumSt53z3"/>
    <w:qFormat/>
    <w:rPr>
      <w:b w:val="0"/>
      <w:i w:val="0"/>
      <w:color w:val="000000"/>
      <w:sz w:val="24"/>
      <w:szCs w:val="24"/>
    </w:rPr>
  </w:style>
  <w:style w:type="character" w:customStyle="1" w:styleId="WW8NumSt54z0">
    <w:name w:val="WW8NumSt54z0"/>
    <w:qFormat/>
    <w:rPr>
      <w:rFonts w:ascii="Times New Roman" w:hAnsi="Times New Roman" w:cs="Times New Roman"/>
      <w:b/>
      <w:i w:val="0"/>
      <w:sz w:val="24"/>
      <w:szCs w:val="24"/>
    </w:rPr>
  </w:style>
  <w:style w:type="character" w:customStyle="1" w:styleId="WW8NumSt54z1">
    <w:name w:val="WW8NumSt54z1"/>
    <w:qFormat/>
    <w:rPr>
      <w:rFonts w:ascii="Times New Roman" w:hAnsi="Times New Roman" w:cs="Times New Roman"/>
      <w:b w:val="0"/>
      <w:bCs w:val="0"/>
      <w:i w:val="0"/>
      <w:sz w:val="24"/>
      <w:szCs w:val="24"/>
    </w:rPr>
  </w:style>
  <w:style w:type="character" w:customStyle="1" w:styleId="WW8NumSt54z3">
    <w:name w:val="WW8NumSt54z3"/>
    <w:qFormat/>
    <w:rPr>
      <w:b w:val="0"/>
      <w:i w:val="0"/>
      <w:color w:val="000000"/>
      <w:sz w:val="24"/>
      <w:szCs w:val="24"/>
    </w:rPr>
  </w:style>
  <w:style w:type="character" w:customStyle="1" w:styleId="WW8NumSt57z0">
    <w:name w:val="WW8NumSt57z0"/>
    <w:qFormat/>
    <w:rPr>
      <w:rFonts w:ascii="Times New Roman" w:hAnsi="Times New Roman" w:cs="Times New Roman"/>
      <w:b/>
      <w:i w:val="0"/>
      <w:sz w:val="24"/>
      <w:szCs w:val="24"/>
    </w:rPr>
  </w:style>
  <w:style w:type="character" w:customStyle="1" w:styleId="WW8NumSt57z1">
    <w:name w:val="WW8NumSt57z1"/>
    <w:qFormat/>
    <w:rPr>
      <w:rFonts w:ascii="Times New Roman" w:hAnsi="Times New Roman" w:cs="Times New Roman"/>
      <w:b w:val="0"/>
      <w:bCs w:val="0"/>
      <w:i w:val="0"/>
      <w:sz w:val="24"/>
      <w:szCs w:val="24"/>
    </w:rPr>
  </w:style>
  <w:style w:type="character" w:customStyle="1" w:styleId="WW8NumSt57z3">
    <w:name w:val="WW8NumSt57z3"/>
    <w:qFormat/>
    <w:rPr>
      <w:b w:val="0"/>
      <w:i w:val="0"/>
      <w:color w:val="000000"/>
      <w:sz w:val="24"/>
      <w:szCs w:val="24"/>
    </w:rPr>
  </w:style>
  <w:style w:type="character" w:customStyle="1" w:styleId="WW8NumSt58z0">
    <w:name w:val="WW8NumSt58z0"/>
    <w:qFormat/>
    <w:rPr>
      <w:rFonts w:ascii="Times New Roman" w:hAnsi="Times New Roman" w:cs="Times New Roman"/>
      <w:b/>
      <w:i w:val="0"/>
      <w:sz w:val="24"/>
      <w:szCs w:val="24"/>
    </w:rPr>
  </w:style>
  <w:style w:type="character" w:customStyle="1" w:styleId="WW8NumSt58z1">
    <w:name w:val="WW8NumSt58z1"/>
    <w:qFormat/>
    <w:rPr>
      <w:rFonts w:ascii="Times New Roman" w:hAnsi="Times New Roman" w:cs="Times New Roman"/>
      <w:b w:val="0"/>
      <w:bCs w:val="0"/>
      <w:i w:val="0"/>
      <w:sz w:val="24"/>
      <w:szCs w:val="24"/>
    </w:rPr>
  </w:style>
  <w:style w:type="character" w:customStyle="1" w:styleId="WW8NumSt58z3">
    <w:name w:val="WW8NumSt58z3"/>
    <w:qFormat/>
    <w:rPr>
      <w:b w:val="0"/>
      <w:i w:val="0"/>
      <w:color w:val="000000"/>
      <w:sz w:val="24"/>
      <w:szCs w:val="24"/>
    </w:rPr>
  </w:style>
  <w:style w:type="character" w:customStyle="1" w:styleId="WW8NumSt59z0">
    <w:name w:val="WW8NumSt59z0"/>
    <w:qFormat/>
    <w:rPr>
      <w:rFonts w:ascii="Times New Roman" w:hAnsi="Times New Roman" w:cs="Times New Roman"/>
      <w:b/>
      <w:i w:val="0"/>
      <w:sz w:val="24"/>
      <w:szCs w:val="24"/>
    </w:rPr>
  </w:style>
  <w:style w:type="character" w:customStyle="1" w:styleId="WW8NumSt59z1">
    <w:name w:val="WW8NumSt59z1"/>
    <w:qFormat/>
    <w:rPr>
      <w:rFonts w:ascii="Times New Roman" w:hAnsi="Times New Roman" w:cs="Times New Roman"/>
      <w:b w:val="0"/>
      <w:bCs w:val="0"/>
      <w:i w:val="0"/>
      <w:sz w:val="24"/>
      <w:szCs w:val="24"/>
    </w:rPr>
  </w:style>
  <w:style w:type="character" w:customStyle="1" w:styleId="WW8NumSt59z3">
    <w:name w:val="WW8NumSt59z3"/>
    <w:qFormat/>
    <w:rPr>
      <w:b w:val="0"/>
      <w:i w:val="0"/>
      <w:color w:val="000000"/>
      <w:sz w:val="24"/>
      <w:szCs w:val="24"/>
    </w:rPr>
  </w:style>
  <w:style w:type="character" w:customStyle="1" w:styleId="WW8NumSt60z0">
    <w:name w:val="WW8NumSt60z0"/>
    <w:qFormat/>
    <w:rPr>
      <w:rFonts w:ascii="Times New Roman" w:hAnsi="Times New Roman" w:cs="Times New Roman"/>
      <w:b/>
      <w:i w:val="0"/>
      <w:sz w:val="24"/>
      <w:szCs w:val="24"/>
    </w:rPr>
  </w:style>
  <w:style w:type="character" w:customStyle="1" w:styleId="WW8NumSt60z1">
    <w:name w:val="WW8NumSt60z1"/>
    <w:qFormat/>
    <w:rPr>
      <w:rFonts w:ascii="Times New Roman" w:hAnsi="Times New Roman" w:cs="Times New Roman"/>
      <w:b w:val="0"/>
      <w:bCs w:val="0"/>
      <w:i w:val="0"/>
      <w:sz w:val="24"/>
      <w:szCs w:val="24"/>
    </w:rPr>
  </w:style>
  <w:style w:type="character" w:customStyle="1" w:styleId="WW8NumSt60z3">
    <w:name w:val="WW8NumSt60z3"/>
    <w:qFormat/>
    <w:rPr>
      <w:b w:val="0"/>
      <w:i w:val="0"/>
      <w:color w:val="000000"/>
      <w:sz w:val="24"/>
      <w:szCs w:val="24"/>
    </w:rPr>
  </w:style>
  <w:style w:type="character" w:customStyle="1" w:styleId="WW8NumSt61z0">
    <w:name w:val="WW8NumSt61z0"/>
    <w:qFormat/>
    <w:rPr>
      <w:rFonts w:ascii="Times New Roman" w:hAnsi="Times New Roman" w:cs="Times New Roman"/>
      <w:b/>
      <w:i w:val="0"/>
      <w:sz w:val="24"/>
      <w:szCs w:val="24"/>
    </w:rPr>
  </w:style>
  <w:style w:type="character" w:customStyle="1" w:styleId="WW8NumSt61z1">
    <w:name w:val="WW8NumSt61z1"/>
    <w:qFormat/>
    <w:rPr>
      <w:rFonts w:ascii="Times New Roman" w:hAnsi="Times New Roman" w:cs="Times New Roman"/>
      <w:b w:val="0"/>
      <w:bCs w:val="0"/>
      <w:i w:val="0"/>
      <w:sz w:val="24"/>
      <w:szCs w:val="24"/>
    </w:rPr>
  </w:style>
  <w:style w:type="character" w:customStyle="1" w:styleId="WW8NumSt61z3">
    <w:name w:val="WW8NumSt61z3"/>
    <w:qFormat/>
    <w:rPr>
      <w:b w:val="0"/>
      <w:i w:val="0"/>
      <w:color w:val="000000"/>
      <w:sz w:val="24"/>
      <w:szCs w:val="24"/>
    </w:rPr>
  </w:style>
  <w:style w:type="character" w:customStyle="1" w:styleId="WW8NumSt62z0">
    <w:name w:val="WW8NumSt62z0"/>
    <w:qFormat/>
    <w:rPr>
      <w:rFonts w:ascii="Times New Roman" w:hAnsi="Times New Roman" w:cs="Times New Roman"/>
      <w:b/>
      <w:i w:val="0"/>
      <w:sz w:val="24"/>
      <w:szCs w:val="24"/>
    </w:rPr>
  </w:style>
  <w:style w:type="character" w:customStyle="1" w:styleId="WW8NumSt62z1">
    <w:name w:val="WW8NumSt62z1"/>
    <w:qFormat/>
    <w:rPr>
      <w:rFonts w:ascii="Times New Roman" w:hAnsi="Times New Roman" w:cs="Times New Roman"/>
      <w:b w:val="0"/>
      <w:bCs w:val="0"/>
      <w:i w:val="0"/>
      <w:sz w:val="24"/>
      <w:szCs w:val="24"/>
    </w:rPr>
  </w:style>
  <w:style w:type="character" w:customStyle="1" w:styleId="WW8NumSt62z3">
    <w:name w:val="WW8NumSt62z3"/>
    <w:qFormat/>
    <w:rPr>
      <w:b w:val="0"/>
      <w:i w:val="0"/>
      <w:color w:val="000000"/>
      <w:sz w:val="24"/>
      <w:szCs w:val="24"/>
    </w:rPr>
  </w:style>
  <w:style w:type="character" w:customStyle="1" w:styleId="WW8NumSt63z0">
    <w:name w:val="WW8NumSt63z0"/>
    <w:qFormat/>
    <w:rPr>
      <w:rFonts w:ascii="Times New Roman" w:hAnsi="Times New Roman" w:cs="Times New Roman"/>
      <w:b/>
      <w:i w:val="0"/>
      <w:sz w:val="24"/>
      <w:szCs w:val="24"/>
    </w:rPr>
  </w:style>
  <w:style w:type="character" w:customStyle="1" w:styleId="WW8NumSt63z1">
    <w:name w:val="WW8NumSt63z1"/>
    <w:qFormat/>
    <w:rPr>
      <w:rFonts w:ascii="Times New Roman" w:hAnsi="Times New Roman" w:cs="Times New Roman"/>
      <w:b w:val="0"/>
      <w:bCs w:val="0"/>
      <w:i w:val="0"/>
      <w:sz w:val="24"/>
      <w:szCs w:val="24"/>
    </w:rPr>
  </w:style>
  <w:style w:type="character" w:customStyle="1" w:styleId="WW8NumSt63z3">
    <w:name w:val="WW8NumSt63z3"/>
    <w:qFormat/>
    <w:rPr>
      <w:b w:val="0"/>
      <w:i w:val="0"/>
      <w:color w:val="000000"/>
      <w:sz w:val="24"/>
      <w:szCs w:val="24"/>
    </w:rPr>
  </w:style>
  <w:style w:type="character" w:customStyle="1" w:styleId="WW8NumSt64z0">
    <w:name w:val="WW8NumSt64z0"/>
    <w:qFormat/>
    <w:rPr>
      <w:rFonts w:ascii="Times New Roman" w:hAnsi="Times New Roman" w:cs="Times New Roman"/>
      <w:b/>
      <w:i w:val="0"/>
      <w:sz w:val="24"/>
      <w:szCs w:val="24"/>
    </w:rPr>
  </w:style>
  <w:style w:type="character" w:customStyle="1" w:styleId="WW8NumSt64z1">
    <w:name w:val="WW8NumSt64z1"/>
    <w:qFormat/>
    <w:rPr>
      <w:rFonts w:ascii="Times New Roman" w:hAnsi="Times New Roman" w:cs="Times New Roman"/>
      <w:b w:val="0"/>
      <w:bCs w:val="0"/>
      <w:i w:val="0"/>
      <w:sz w:val="24"/>
      <w:szCs w:val="24"/>
    </w:rPr>
  </w:style>
  <w:style w:type="character" w:customStyle="1" w:styleId="WW8NumSt64z3">
    <w:name w:val="WW8NumSt64z3"/>
    <w:qFormat/>
    <w:rPr>
      <w:b w:val="0"/>
      <w:i w:val="0"/>
      <w:color w:val="000000"/>
      <w:sz w:val="24"/>
      <w:szCs w:val="24"/>
    </w:rPr>
  </w:style>
  <w:style w:type="character" w:customStyle="1" w:styleId="WW8NumSt67z0">
    <w:name w:val="WW8NumSt67z0"/>
    <w:qFormat/>
    <w:rPr>
      <w:rFonts w:ascii="Times New Roman" w:hAnsi="Times New Roman" w:cs="Times New Roman"/>
      <w:b/>
      <w:i w:val="0"/>
      <w:sz w:val="24"/>
      <w:szCs w:val="24"/>
    </w:rPr>
  </w:style>
  <w:style w:type="character" w:customStyle="1" w:styleId="WW8NumSt67z1">
    <w:name w:val="WW8NumSt67z1"/>
    <w:qFormat/>
    <w:rPr>
      <w:rFonts w:ascii="Times New Roman" w:hAnsi="Times New Roman" w:cs="Times New Roman"/>
      <w:b w:val="0"/>
      <w:bCs w:val="0"/>
      <w:i w:val="0"/>
      <w:sz w:val="24"/>
      <w:szCs w:val="24"/>
    </w:rPr>
  </w:style>
  <w:style w:type="character" w:customStyle="1" w:styleId="WW8NumSt67z3">
    <w:name w:val="WW8NumSt67z3"/>
    <w:qFormat/>
    <w:rPr>
      <w:b w:val="0"/>
      <w:i w:val="0"/>
      <w:color w:val="000000"/>
      <w:sz w:val="24"/>
      <w:szCs w:val="24"/>
    </w:rPr>
  </w:style>
  <w:style w:type="character" w:customStyle="1" w:styleId="WW8NumSt68z0">
    <w:name w:val="WW8NumSt68z0"/>
    <w:qFormat/>
    <w:rPr>
      <w:rFonts w:ascii="Times New Roman" w:hAnsi="Times New Roman" w:cs="Times New Roman"/>
      <w:b/>
      <w:i w:val="0"/>
      <w:sz w:val="24"/>
      <w:szCs w:val="24"/>
    </w:rPr>
  </w:style>
  <w:style w:type="character" w:customStyle="1" w:styleId="WW8NumSt68z1">
    <w:name w:val="WW8NumSt68z1"/>
    <w:qFormat/>
    <w:rPr>
      <w:rFonts w:ascii="Times New Roman" w:hAnsi="Times New Roman" w:cs="Times New Roman"/>
      <w:b w:val="0"/>
      <w:bCs w:val="0"/>
      <w:i w:val="0"/>
      <w:sz w:val="24"/>
      <w:szCs w:val="24"/>
    </w:rPr>
  </w:style>
  <w:style w:type="character" w:customStyle="1" w:styleId="WW8NumSt68z3">
    <w:name w:val="WW8NumSt68z3"/>
    <w:qFormat/>
    <w:rPr>
      <w:b w:val="0"/>
      <w:i w:val="0"/>
      <w:color w:val="000000"/>
      <w:sz w:val="24"/>
      <w:szCs w:val="24"/>
    </w:rPr>
  </w:style>
  <w:style w:type="character" w:customStyle="1" w:styleId="WW8NumSt69z0">
    <w:name w:val="WW8NumSt69z0"/>
    <w:qFormat/>
    <w:rPr>
      <w:rFonts w:ascii="Times New Roman" w:hAnsi="Times New Roman" w:cs="Times New Roman"/>
      <w:b/>
      <w:i w:val="0"/>
      <w:sz w:val="24"/>
      <w:szCs w:val="24"/>
    </w:rPr>
  </w:style>
  <w:style w:type="character" w:customStyle="1" w:styleId="WW8NumSt69z1">
    <w:name w:val="WW8NumSt69z1"/>
    <w:qFormat/>
    <w:rPr>
      <w:rFonts w:ascii="Times New Roman" w:hAnsi="Times New Roman" w:cs="Times New Roman"/>
      <w:b w:val="0"/>
      <w:bCs w:val="0"/>
      <w:i w:val="0"/>
      <w:sz w:val="24"/>
      <w:szCs w:val="24"/>
    </w:rPr>
  </w:style>
  <w:style w:type="character" w:customStyle="1" w:styleId="WW8NumSt69z3">
    <w:name w:val="WW8NumSt69z3"/>
    <w:qFormat/>
    <w:rPr>
      <w:b w:val="0"/>
      <w:i w:val="0"/>
      <w:color w:val="000000"/>
      <w:sz w:val="24"/>
      <w:szCs w:val="24"/>
    </w:rPr>
  </w:style>
  <w:style w:type="character" w:customStyle="1" w:styleId="WW8NumSt70z0">
    <w:name w:val="WW8NumSt70z0"/>
    <w:qFormat/>
    <w:rPr>
      <w:rFonts w:ascii="Times New Roman" w:hAnsi="Times New Roman" w:cs="Times New Roman"/>
      <w:b/>
      <w:i w:val="0"/>
      <w:sz w:val="24"/>
      <w:szCs w:val="24"/>
    </w:rPr>
  </w:style>
  <w:style w:type="character" w:customStyle="1" w:styleId="WW8NumSt70z1">
    <w:name w:val="WW8NumSt70z1"/>
    <w:qFormat/>
    <w:rPr>
      <w:rFonts w:ascii="Times New Roman" w:hAnsi="Times New Roman" w:cs="Times New Roman"/>
      <w:b w:val="0"/>
      <w:bCs w:val="0"/>
      <w:i w:val="0"/>
      <w:sz w:val="24"/>
      <w:szCs w:val="24"/>
    </w:rPr>
  </w:style>
  <w:style w:type="character" w:customStyle="1" w:styleId="WW8NumSt70z3">
    <w:name w:val="WW8NumSt70z3"/>
    <w:qFormat/>
    <w:rPr>
      <w:b w:val="0"/>
      <w:i w:val="0"/>
      <w:color w:val="000000"/>
      <w:sz w:val="24"/>
      <w:szCs w:val="24"/>
    </w:rPr>
  </w:style>
  <w:style w:type="character" w:customStyle="1" w:styleId="WW8NumSt71z0">
    <w:name w:val="WW8NumSt71z0"/>
    <w:qFormat/>
    <w:rPr>
      <w:rFonts w:ascii="Times New Roman" w:hAnsi="Times New Roman" w:cs="Times New Roman"/>
      <w:b/>
      <w:i w:val="0"/>
      <w:sz w:val="24"/>
      <w:szCs w:val="24"/>
    </w:rPr>
  </w:style>
  <w:style w:type="character" w:customStyle="1" w:styleId="WW8NumSt71z1">
    <w:name w:val="WW8NumSt71z1"/>
    <w:qFormat/>
    <w:rPr>
      <w:rFonts w:ascii="Times New Roman" w:hAnsi="Times New Roman" w:cs="Times New Roman"/>
      <w:b w:val="0"/>
      <w:bCs w:val="0"/>
      <w:i w:val="0"/>
      <w:sz w:val="24"/>
      <w:szCs w:val="24"/>
    </w:rPr>
  </w:style>
  <w:style w:type="character" w:customStyle="1" w:styleId="WW8NumSt71z3">
    <w:name w:val="WW8NumSt71z3"/>
    <w:qFormat/>
    <w:rPr>
      <w:b w:val="0"/>
      <w:i w:val="0"/>
      <w:color w:val="000000"/>
      <w:sz w:val="24"/>
      <w:szCs w:val="24"/>
    </w:rPr>
  </w:style>
  <w:style w:type="character" w:customStyle="1" w:styleId="WW8NumSt73z0">
    <w:name w:val="WW8NumSt73z0"/>
    <w:qFormat/>
    <w:rPr>
      <w:rFonts w:ascii="Times New Roman" w:hAnsi="Times New Roman" w:cs="Times New Roman"/>
      <w:b/>
      <w:i w:val="0"/>
      <w:sz w:val="24"/>
      <w:szCs w:val="24"/>
    </w:rPr>
  </w:style>
  <w:style w:type="character" w:customStyle="1" w:styleId="WW8NumSt73z1">
    <w:name w:val="WW8NumSt73z1"/>
    <w:qFormat/>
    <w:rPr>
      <w:rFonts w:ascii="Times New Roman" w:hAnsi="Times New Roman" w:cs="Times New Roman"/>
      <w:b w:val="0"/>
      <w:bCs w:val="0"/>
      <w:i w:val="0"/>
      <w:sz w:val="24"/>
      <w:szCs w:val="24"/>
    </w:rPr>
  </w:style>
  <w:style w:type="character" w:customStyle="1" w:styleId="WW8NumSt73z3">
    <w:name w:val="WW8NumSt73z3"/>
    <w:qFormat/>
    <w:rPr>
      <w:b w:val="0"/>
      <w:i w:val="0"/>
      <w:color w:val="000000"/>
      <w:sz w:val="24"/>
      <w:szCs w:val="24"/>
    </w:rPr>
  </w:style>
  <w:style w:type="character" w:customStyle="1" w:styleId="WW8NumSt74z0">
    <w:name w:val="WW8NumSt74z0"/>
    <w:qFormat/>
    <w:rPr>
      <w:rFonts w:ascii="Times New Roman" w:hAnsi="Times New Roman" w:cs="Times New Roman"/>
      <w:b/>
      <w:i w:val="0"/>
      <w:sz w:val="24"/>
      <w:szCs w:val="24"/>
    </w:rPr>
  </w:style>
  <w:style w:type="character" w:customStyle="1" w:styleId="WW8NumSt74z1">
    <w:name w:val="WW8NumSt74z1"/>
    <w:qFormat/>
    <w:rPr>
      <w:rFonts w:ascii="Times New Roman" w:hAnsi="Times New Roman" w:cs="Times New Roman"/>
      <w:b w:val="0"/>
      <w:bCs w:val="0"/>
      <w:i w:val="0"/>
      <w:sz w:val="24"/>
      <w:szCs w:val="24"/>
    </w:rPr>
  </w:style>
  <w:style w:type="character" w:customStyle="1" w:styleId="WW8NumSt74z3">
    <w:name w:val="WW8NumSt74z3"/>
    <w:qFormat/>
    <w:rPr>
      <w:b w:val="0"/>
      <w:i w:val="0"/>
      <w:color w:val="000000"/>
      <w:sz w:val="24"/>
      <w:szCs w:val="24"/>
    </w:rPr>
  </w:style>
  <w:style w:type="character" w:customStyle="1" w:styleId="WW8NumSt75z0">
    <w:name w:val="WW8NumSt75z0"/>
    <w:qFormat/>
    <w:rPr>
      <w:rFonts w:ascii="Times New Roman" w:hAnsi="Times New Roman" w:cs="Times New Roman"/>
      <w:b/>
      <w:i w:val="0"/>
      <w:sz w:val="24"/>
      <w:szCs w:val="24"/>
    </w:rPr>
  </w:style>
  <w:style w:type="character" w:customStyle="1" w:styleId="WW8NumSt75z1">
    <w:name w:val="WW8NumSt75z1"/>
    <w:qFormat/>
    <w:rPr>
      <w:rFonts w:ascii="Times New Roman" w:hAnsi="Times New Roman" w:cs="Times New Roman"/>
      <w:b w:val="0"/>
      <w:bCs w:val="0"/>
      <w:i w:val="0"/>
      <w:sz w:val="24"/>
      <w:szCs w:val="24"/>
    </w:rPr>
  </w:style>
  <w:style w:type="character" w:customStyle="1" w:styleId="WW8NumSt75z3">
    <w:name w:val="WW8NumSt75z3"/>
    <w:qFormat/>
    <w:rPr>
      <w:b w:val="0"/>
      <w:i w:val="0"/>
      <w:color w:val="000000"/>
      <w:sz w:val="24"/>
      <w:szCs w:val="24"/>
    </w:rPr>
  </w:style>
  <w:style w:type="character" w:customStyle="1" w:styleId="WW8NumSt76z0">
    <w:name w:val="WW8NumSt76z0"/>
    <w:qFormat/>
    <w:rPr>
      <w:rFonts w:ascii="Times New Roman" w:hAnsi="Times New Roman" w:cs="Times New Roman"/>
      <w:b/>
      <w:i w:val="0"/>
      <w:sz w:val="24"/>
      <w:szCs w:val="24"/>
    </w:rPr>
  </w:style>
  <w:style w:type="character" w:customStyle="1" w:styleId="WW8NumSt76z1">
    <w:name w:val="WW8NumSt76z1"/>
    <w:qFormat/>
    <w:rPr>
      <w:rFonts w:ascii="Times New Roman" w:hAnsi="Times New Roman" w:cs="Times New Roman"/>
      <w:b w:val="0"/>
      <w:bCs w:val="0"/>
      <w:i w:val="0"/>
      <w:sz w:val="24"/>
      <w:szCs w:val="24"/>
    </w:rPr>
  </w:style>
  <w:style w:type="character" w:customStyle="1" w:styleId="WW8NumSt76z3">
    <w:name w:val="WW8NumSt76z3"/>
    <w:qFormat/>
    <w:rPr>
      <w:b w:val="0"/>
      <w:i w:val="0"/>
      <w:color w:val="000000"/>
      <w:sz w:val="24"/>
      <w:szCs w:val="24"/>
    </w:rPr>
  </w:style>
  <w:style w:type="character" w:customStyle="1" w:styleId="WW8NumSt77z0">
    <w:name w:val="WW8NumSt77z0"/>
    <w:qFormat/>
    <w:rPr>
      <w:rFonts w:ascii="Times New Roman" w:hAnsi="Times New Roman" w:cs="Times New Roman"/>
      <w:b/>
      <w:i w:val="0"/>
      <w:sz w:val="24"/>
      <w:szCs w:val="24"/>
    </w:rPr>
  </w:style>
  <w:style w:type="character" w:customStyle="1" w:styleId="WW8NumSt77z1">
    <w:name w:val="WW8NumSt77z1"/>
    <w:qFormat/>
    <w:rPr>
      <w:rFonts w:ascii="Times New Roman" w:hAnsi="Times New Roman" w:cs="Times New Roman"/>
      <w:b w:val="0"/>
      <w:bCs w:val="0"/>
      <w:i w:val="0"/>
      <w:sz w:val="24"/>
      <w:szCs w:val="24"/>
    </w:rPr>
  </w:style>
  <w:style w:type="character" w:customStyle="1" w:styleId="WW8NumSt77z3">
    <w:name w:val="WW8NumSt77z3"/>
    <w:qFormat/>
    <w:rPr>
      <w:b w:val="0"/>
      <w:i w:val="0"/>
      <w:color w:val="000000"/>
      <w:sz w:val="24"/>
      <w:szCs w:val="24"/>
    </w:rPr>
  </w:style>
  <w:style w:type="character" w:customStyle="1" w:styleId="WW8NumSt78z0">
    <w:name w:val="WW8NumSt78z0"/>
    <w:qFormat/>
    <w:rPr>
      <w:rFonts w:ascii="Times New Roman" w:hAnsi="Times New Roman" w:cs="Times New Roman"/>
      <w:b/>
      <w:i w:val="0"/>
      <w:sz w:val="24"/>
      <w:szCs w:val="24"/>
    </w:rPr>
  </w:style>
  <w:style w:type="character" w:customStyle="1" w:styleId="WW8NumSt78z1">
    <w:name w:val="WW8NumSt78z1"/>
    <w:qFormat/>
    <w:rPr>
      <w:rFonts w:ascii="Times New Roman" w:hAnsi="Times New Roman" w:cs="Times New Roman"/>
      <w:b w:val="0"/>
      <w:bCs w:val="0"/>
      <w:i w:val="0"/>
      <w:sz w:val="24"/>
      <w:szCs w:val="24"/>
    </w:rPr>
  </w:style>
  <w:style w:type="character" w:customStyle="1" w:styleId="WW8NumSt78z3">
    <w:name w:val="WW8NumSt78z3"/>
    <w:qFormat/>
    <w:rPr>
      <w:b w:val="0"/>
      <w:i w:val="0"/>
      <w:color w:val="000000"/>
      <w:sz w:val="24"/>
      <w:szCs w:val="24"/>
    </w:rPr>
  </w:style>
  <w:style w:type="character" w:customStyle="1" w:styleId="WW8NumSt79z0">
    <w:name w:val="WW8NumSt79z0"/>
    <w:qFormat/>
    <w:rPr>
      <w:rFonts w:ascii="Times New Roman" w:hAnsi="Times New Roman" w:cs="Times New Roman"/>
      <w:b/>
      <w:i w:val="0"/>
      <w:sz w:val="24"/>
      <w:szCs w:val="24"/>
    </w:rPr>
  </w:style>
  <w:style w:type="character" w:customStyle="1" w:styleId="WW8NumSt79z1">
    <w:name w:val="WW8NumSt79z1"/>
    <w:qFormat/>
    <w:rPr>
      <w:rFonts w:ascii="Times New Roman" w:hAnsi="Times New Roman" w:cs="Times New Roman"/>
      <w:b w:val="0"/>
      <w:bCs w:val="0"/>
      <w:i w:val="0"/>
      <w:sz w:val="24"/>
      <w:szCs w:val="24"/>
    </w:rPr>
  </w:style>
  <w:style w:type="character" w:customStyle="1" w:styleId="WW8NumSt79z3">
    <w:name w:val="WW8NumSt79z3"/>
    <w:qFormat/>
    <w:rPr>
      <w:b w:val="0"/>
      <w:i w:val="0"/>
      <w:color w:val="000000"/>
      <w:sz w:val="24"/>
      <w:szCs w:val="24"/>
    </w:rPr>
  </w:style>
  <w:style w:type="character" w:customStyle="1" w:styleId="WW8NumSt80z0">
    <w:name w:val="WW8NumSt80z0"/>
    <w:qFormat/>
    <w:rPr>
      <w:rFonts w:ascii="Times New Roman" w:hAnsi="Times New Roman" w:cs="Times New Roman"/>
      <w:b/>
      <w:i w:val="0"/>
      <w:sz w:val="24"/>
      <w:szCs w:val="24"/>
    </w:rPr>
  </w:style>
  <w:style w:type="character" w:customStyle="1" w:styleId="WW8NumSt80z1">
    <w:name w:val="WW8NumSt80z1"/>
    <w:qFormat/>
    <w:rPr>
      <w:rFonts w:ascii="Times New Roman" w:hAnsi="Times New Roman" w:cs="Times New Roman"/>
      <w:b w:val="0"/>
      <w:bCs w:val="0"/>
      <w:i w:val="0"/>
      <w:sz w:val="24"/>
      <w:szCs w:val="24"/>
    </w:rPr>
  </w:style>
  <w:style w:type="character" w:customStyle="1" w:styleId="WW8NumSt80z3">
    <w:name w:val="WW8NumSt80z3"/>
    <w:qFormat/>
    <w:rPr>
      <w:b w:val="0"/>
      <w:i w:val="0"/>
      <w:color w:val="000000"/>
      <w:sz w:val="24"/>
      <w:szCs w:val="24"/>
    </w:rPr>
  </w:style>
  <w:style w:type="character" w:customStyle="1" w:styleId="Numerstron">
    <w:name w:val="Numer stron"/>
    <w:basedOn w:val="Domylnaczcionkaakapitu"/>
  </w:style>
  <w:style w:type="character" w:styleId="Odwoaniedokomentarza">
    <w:name w:val="annotation reference"/>
    <w:qFormat/>
    <w:rPr>
      <w:sz w:val="16"/>
      <w:szCs w:val="16"/>
    </w:rPr>
  </w:style>
  <w:style w:type="character" w:customStyle="1" w:styleId="Nagwek1Znak">
    <w:name w:val="Nagłówek 1 Znak"/>
    <w:qFormat/>
    <w:rPr>
      <w:b/>
      <w:bCs/>
      <w:caps/>
      <w:color w:val="000009"/>
      <w:w w:val="125"/>
      <w:kern w:val="2"/>
      <w:sz w:val="22"/>
      <w:szCs w:val="22"/>
      <w:lang w:val="de-DE"/>
    </w:rPr>
  </w:style>
  <w:style w:type="character" w:customStyle="1" w:styleId="Nagwek2Znak">
    <w:name w:val="Nagłówek 2 Znak"/>
    <w:qFormat/>
    <w:rPr>
      <w:color w:val="000000"/>
      <w:spacing w:val="-3"/>
      <w:kern w:val="2"/>
      <w:sz w:val="24"/>
      <w:szCs w:val="24"/>
    </w:rPr>
  </w:style>
  <w:style w:type="character" w:customStyle="1" w:styleId="czeinternetowe">
    <w:name w:val="Łącze internetowe"/>
    <w:rPr>
      <w:color w:val="0563C1"/>
      <w:u w:val="single"/>
    </w:rPr>
  </w:style>
  <w:style w:type="character" w:customStyle="1" w:styleId="TytuZnak">
    <w:name w:val="Tytuł Znak"/>
    <w:qFormat/>
    <w:rPr>
      <w:rFonts w:cs="Arial"/>
      <w:b/>
      <w:bCs/>
      <w:kern w:val="2"/>
      <w:sz w:val="32"/>
      <w:szCs w:val="32"/>
    </w:rPr>
  </w:style>
  <w:style w:type="character" w:customStyle="1" w:styleId="Nierozpoznanawzmianka1">
    <w:name w:val="Nierozpoznana wzmianka1"/>
    <w:qFormat/>
    <w:rPr>
      <w:color w:val="605E5C"/>
      <w:shd w:val="clear" w:color="auto" w:fill="E1DFDD"/>
    </w:rPr>
  </w:style>
  <w:style w:type="character" w:customStyle="1" w:styleId="TekstpodstawowyZnak">
    <w:name w:val="Tekst podstawowy Znak"/>
    <w:qFormat/>
    <w:rPr>
      <w:sz w:val="24"/>
      <w:szCs w:val="24"/>
    </w:rPr>
  </w:style>
  <w:style w:type="character" w:customStyle="1" w:styleId="ZwykytekstZnak">
    <w:name w:val="Zwykły tekst Znak"/>
    <w:qFormat/>
    <w:rPr>
      <w:rFonts w:ascii="Consolas" w:eastAsia="Calibri" w:hAnsi="Consolas" w:cs="Consolas"/>
      <w:sz w:val="21"/>
      <w:szCs w:val="21"/>
    </w:rPr>
  </w:style>
  <w:style w:type="character" w:customStyle="1" w:styleId="Mocnewyrnione">
    <w:name w:val="Mocne wyróżnione"/>
    <w:qFormat/>
    <w:rPr>
      <w:b/>
      <w:bCs/>
    </w:rPr>
  </w:style>
  <w:style w:type="character" w:customStyle="1" w:styleId="cf01">
    <w:name w:val="cf01"/>
    <w:qFormat/>
    <w:rPr>
      <w:rFonts w:ascii="Segoe UI" w:hAnsi="Segoe UI" w:cs="Segoe UI"/>
      <w:sz w:val="18"/>
      <w:szCs w:val="18"/>
    </w:rPr>
  </w:style>
  <w:style w:type="character" w:customStyle="1" w:styleId="Wyrnienie">
    <w:name w:val="Wyróżnienie"/>
    <w:qFormat/>
    <w:rPr>
      <w:i/>
      <w:iCs/>
    </w:rPr>
  </w:style>
  <w:style w:type="character" w:customStyle="1" w:styleId="AkapitzlistZnak">
    <w:name w:val="Akapit z listą Znak"/>
    <w:qFormat/>
    <w:rPr>
      <w:rFonts w:ascii="Calibri" w:eastAsia="Calibri" w:hAnsi="Calibri" w:cs="Calibri"/>
      <w:sz w:val="22"/>
      <w:szCs w:val="22"/>
    </w:rPr>
  </w:style>
  <w:style w:type="character" w:customStyle="1" w:styleId="markedcontent">
    <w:name w:val="markedcontent"/>
    <w:basedOn w:val="Domylnaczcionkaakapitu"/>
    <w:qFormat/>
  </w:style>
  <w:style w:type="character" w:styleId="Nierozpoznanawzmianka">
    <w:name w:val="Unresolved Mention"/>
    <w:qFormat/>
    <w:rPr>
      <w:color w:val="605E5C"/>
      <w:shd w:val="clear" w:color="auto" w:fill="E1DFDD"/>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TekstdymkaZnak">
    <w:name w:val="Tekst dymka Znak"/>
    <w:qFormat/>
    <w:rPr>
      <w:rFonts w:ascii="Tahoma" w:hAnsi="Tahoma" w:cs="Tahoma"/>
      <w:sz w:val="16"/>
      <w:szCs w:val="16"/>
    </w:rPr>
  </w:style>
  <w:style w:type="character" w:customStyle="1" w:styleId="Odwiedzoneczeinternetowe">
    <w:name w:val="Odwiedzone łącze internetowe"/>
    <w:rPr>
      <w:color w:val="954F72"/>
      <w:u w:val="single"/>
    </w:rPr>
  </w:style>
  <w:style w:type="character" w:customStyle="1" w:styleId="Nagwek3Znak">
    <w:name w:val="Nagłówek 3 Znak"/>
    <w:qFormat/>
    <w:rPr>
      <w:bCs/>
      <w:sz w:val="24"/>
      <w:szCs w:val="24"/>
    </w:rPr>
  </w:style>
  <w:style w:type="character" w:customStyle="1" w:styleId="Nagwek4Znak">
    <w:name w:val="Nagłówek 4 Znak"/>
    <w:qFormat/>
    <w:rPr>
      <w:bCs/>
      <w:sz w:val="24"/>
      <w:szCs w:val="24"/>
    </w:rPr>
  </w:style>
  <w:style w:type="character" w:customStyle="1" w:styleId="value-price">
    <w:name w:val="value-price"/>
    <w:basedOn w:val="Domylnaczcionkaakapitu"/>
    <w:qFormat/>
  </w:style>
  <w:style w:type="character" w:customStyle="1" w:styleId="Nagwek5Znak">
    <w:name w:val="Nagłówek 5 Znak"/>
    <w:qFormat/>
    <w:rPr>
      <w:b/>
      <w:bCs/>
      <w:i/>
      <w:iCs/>
      <w:sz w:val="26"/>
      <w:szCs w:val="26"/>
    </w:rPr>
  </w:style>
  <w:style w:type="character" w:customStyle="1" w:styleId="Nagwek6Znak">
    <w:name w:val="Nagłówek 6 Znak"/>
    <w:qFormat/>
    <w:rPr>
      <w:b/>
      <w:bCs/>
      <w:sz w:val="22"/>
      <w:szCs w:val="22"/>
    </w:rPr>
  </w:style>
  <w:style w:type="character" w:customStyle="1" w:styleId="TekstkomentarzaZnak">
    <w:name w:val="Tekst komentarza Znak"/>
    <w:basedOn w:val="Domylnaczcionkaakapitu"/>
    <w:qFormat/>
  </w:style>
  <w:style w:type="character" w:customStyle="1" w:styleId="TekstprzypisudolnegoZnak">
    <w:name w:val="Tekst przypisu dolnego Znak"/>
    <w:qFormat/>
    <w:rPr>
      <w:rFonts w:ascii="Calibri" w:eastAsia="Calibri" w:hAnsi="Calibri" w:cs="Times New Roman"/>
    </w:rPr>
  </w:style>
  <w:style w:type="character" w:customStyle="1" w:styleId="Znakiprzypiswdolnych">
    <w:name w:val="Znaki przypisów dolnych"/>
    <w:qFormat/>
    <w:rPr>
      <w:vertAlign w:val="superscript"/>
    </w:rPr>
  </w:style>
  <w:style w:type="paragraph" w:styleId="Nagwek">
    <w:name w:val="header"/>
    <w:basedOn w:val="Normalny"/>
  </w:style>
  <w:style w:type="paragraph" w:styleId="Tekstpodstawowy">
    <w:name w:val="Body Text"/>
    <w:basedOn w:val="Normalny"/>
    <w:pPr>
      <w:spacing w:after="120"/>
    </w:pPr>
  </w:style>
  <w:style w:type="paragraph" w:styleId="Lista">
    <w:name w:val="List"/>
    <w:basedOn w:val="Tekstpodstawowy"/>
    <w:rPr>
      <w:rFonts w:cs="Droid Sans Devanagari"/>
    </w:rPr>
  </w:style>
  <w:style w:type="paragraph" w:styleId="Legenda">
    <w:name w:val="caption"/>
    <w:basedOn w:val="Normalny"/>
    <w:qFormat/>
    <w:pPr>
      <w:suppressLineNumbers/>
      <w:spacing w:before="120" w:after="120"/>
    </w:pPr>
    <w:rPr>
      <w:rFonts w:cs="Droid Sans Devanagari"/>
      <w:i/>
      <w:iCs/>
    </w:rPr>
  </w:style>
  <w:style w:type="paragraph" w:customStyle="1" w:styleId="Indeks">
    <w:name w:val="Indeks"/>
    <w:basedOn w:val="Normalny"/>
    <w:qFormat/>
    <w:pPr>
      <w:suppressLineNumbers/>
    </w:pPr>
    <w:rPr>
      <w:rFonts w:cs="Droid Sans Devanagari"/>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style>
  <w:style w:type="paragraph" w:styleId="Tekstpodstawowywcity">
    <w:name w:val="Body Text Indent"/>
    <w:basedOn w:val="Normalny"/>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outlineLvl w:val="9"/>
    </w:pPr>
    <w:rPr>
      <w:b/>
      <w:bCs w:val="0"/>
      <w:szCs w:val="20"/>
    </w:rPr>
  </w:style>
  <w:style w:type="paragraph" w:styleId="Tekstpodstawowy2">
    <w:name w:val="Body Text 2"/>
    <w:basedOn w:val="Normalny"/>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qFormat/>
    <w:pPr>
      <w:shd w:val="clear" w:color="auto" w:fill="000080"/>
    </w:pPr>
    <w:rPr>
      <w:rFonts w:ascii="Tahoma" w:hAnsi="Tahoma" w:cs="Tahoma"/>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styleId="Tekstdymka">
    <w:name w:val="Balloon Text"/>
    <w:basedOn w:val="Normalny"/>
    <w:qFormat/>
    <w:rPr>
      <w:rFonts w:ascii="Tahoma" w:hAnsi="Tahoma" w:cs="Tahoma"/>
      <w:sz w:val="16"/>
      <w:szCs w:val="16"/>
    </w:rPr>
  </w:style>
  <w:style w:type="paragraph" w:styleId="Tekstpodstawowy3">
    <w:name w:val="Body Text 3"/>
    <w:basedOn w:val="Normalny"/>
    <w:qFormat/>
    <w:pPr>
      <w:jc w:val="both"/>
    </w:pPr>
  </w:style>
  <w:style w:type="paragraph" w:customStyle="1" w:styleId="NormalnyWyjustowany">
    <w:name w:val="Normalny + Wyjustowany"/>
    <w:basedOn w:val="Nagwek2"/>
    <w:qFormat/>
    <w:pPr>
      <w:tabs>
        <w:tab w:val="clear" w:pos="0"/>
      </w:tabs>
      <w:ind w:left="1361" w:hanging="284"/>
    </w:pPr>
  </w:style>
  <w:style w:type="paragraph" w:styleId="Akapitzlist">
    <w:name w:val="List Paragraph"/>
    <w:basedOn w:val="Normalny"/>
    <w:qFormat/>
    <w:pPr>
      <w:spacing w:after="160" w:line="254" w:lineRule="auto"/>
      <w:ind w:left="720"/>
      <w:contextualSpacing/>
    </w:pPr>
    <w:rPr>
      <w:rFonts w:ascii="Calibri" w:eastAsia="Calibri" w:hAnsi="Calibri" w:cs="Calibri"/>
      <w:sz w:val="22"/>
      <w:szCs w:val="22"/>
    </w:rPr>
  </w:style>
  <w:style w:type="paragraph" w:customStyle="1" w:styleId="WW-Tretekstu">
    <w:name w:val="WW-Treść tekstu"/>
    <w:basedOn w:val="Normalny"/>
    <w:qFormat/>
    <w:pPr>
      <w:spacing w:after="120" w:line="276" w:lineRule="auto"/>
      <w:textAlignment w:val="auto"/>
    </w:pPr>
    <w:rPr>
      <w:color w:val="00000A"/>
    </w:rPr>
  </w:style>
  <w:style w:type="paragraph" w:customStyle="1" w:styleId="LO-normal">
    <w:name w:val="LO-normal"/>
    <w:qFormat/>
    <w:pPr>
      <w:spacing w:after="200" w:line="276" w:lineRule="auto"/>
    </w:pPr>
    <w:rPr>
      <w:rFonts w:ascii="Calibri" w:eastAsia="Calibri" w:hAnsi="Calibri" w:cs="Calibri"/>
      <w:sz w:val="22"/>
      <w:szCs w:val="22"/>
      <w:lang w:val="pl-PL"/>
    </w:rPr>
  </w:style>
  <w:style w:type="paragraph" w:styleId="Zwykytekst">
    <w:name w:val="Plain Text"/>
    <w:basedOn w:val="Normalny"/>
    <w:qFormat/>
    <w:pPr>
      <w:suppressAutoHyphens w:val="0"/>
      <w:textAlignment w:val="auto"/>
    </w:pPr>
    <w:rPr>
      <w:rFonts w:ascii="Consolas" w:eastAsia="Calibri" w:hAnsi="Consolas" w:cs="Consolas"/>
      <w:sz w:val="21"/>
      <w:szCs w:val="21"/>
    </w:rPr>
  </w:style>
  <w:style w:type="paragraph" w:customStyle="1" w:styleId="Default">
    <w:name w:val="Default"/>
    <w:qFormat/>
    <w:pPr>
      <w:autoSpaceDE w:val="0"/>
    </w:pPr>
    <w:rPr>
      <w:rFonts w:ascii="Arial" w:eastAsia="Calibri" w:hAnsi="Arial" w:cs="Arial"/>
      <w:color w:val="000000"/>
      <w:lang w:val="pl-PL" w:bidi="ar-SA"/>
    </w:rPr>
  </w:style>
  <w:style w:type="paragraph" w:styleId="Bezodstpw">
    <w:name w:val="No Spacing"/>
    <w:qFormat/>
    <w:rPr>
      <w:rFonts w:ascii="Calibri" w:eastAsia="Calibri" w:hAnsi="Calibri" w:cs="Calibri"/>
      <w:sz w:val="22"/>
      <w:szCs w:val="22"/>
      <w:lang w:val="en-US" w:bidi="ar-SA"/>
    </w:rPr>
  </w:style>
  <w:style w:type="paragraph" w:customStyle="1" w:styleId="pf0">
    <w:name w:val="pf0"/>
    <w:basedOn w:val="Normalny"/>
    <w:qFormat/>
    <w:pPr>
      <w:suppressAutoHyphens w:val="0"/>
      <w:spacing w:before="280" w:after="280"/>
      <w:textAlignment w:val="auto"/>
    </w:pPr>
  </w:style>
  <w:style w:type="paragraph" w:styleId="NormalnyWeb">
    <w:name w:val="Normal (Web)"/>
    <w:basedOn w:val="Normalny"/>
    <w:uiPriority w:val="99"/>
    <w:qFormat/>
    <w:pPr>
      <w:suppressAutoHyphens w:val="0"/>
      <w:spacing w:before="280" w:after="280"/>
      <w:textAlignment w:val="auto"/>
    </w:pPr>
  </w:style>
  <w:style w:type="paragraph" w:styleId="Tekstprzypisudolnego">
    <w:name w:val="footnote text"/>
    <w:basedOn w:val="Normalny"/>
    <w:pPr>
      <w:suppressAutoHyphens w:val="0"/>
      <w:textAlignment w:val="auto"/>
    </w:pPr>
    <w:rPr>
      <w:rFonts w:ascii="Calibri" w:eastAsia="Calibri" w:hAnsi="Calibri"/>
      <w:sz w:val="20"/>
      <w:szCs w:val="20"/>
    </w:rPr>
  </w:style>
  <w:style w:type="paragraph" w:styleId="Poprawka">
    <w:name w:val="Revision"/>
    <w:qFormat/>
    <w:rPr>
      <w:rFonts w:ascii="Times New Roman" w:eastAsia="Times New Roman" w:hAnsi="Times New Roman" w:cs="Times New Roman"/>
      <w:lang w:val="pl-PL" w:bidi="ar-SA"/>
    </w:rPr>
  </w:style>
  <w:style w:type="paragraph" w:customStyle="1" w:styleId="Standard">
    <w:name w:val="Standard"/>
    <w:qFormat/>
    <w:pPr>
      <w:textAlignment w:val="baseline"/>
    </w:pPr>
    <w:rPr>
      <w:rFonts w:ascii="Arial" w:eastAsia="Times New Roman" w:hAnsi="Arial" w:cs="Arial"/>
      <w:kern w:val="2"/>
      <w:szCs w:val="20"/>
      <w:lang w:val="pl-PL" w:bidi="ar-SA"/>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character" w:styleId="Hipercze">
    <w:name w:val="Hyperlink"/>
    <w:basedOn w:val="Domylnaczcionkaakapitu"/>
    <w:uiPriority w:val="99"/>
    <w:unhideWhenUsed/>
    <w:rsid w:val="00842D24"/>
    <w:rPr>
      <w:color w:val="0563C1" w:themeColor="hyperlink"/>
      <w:u w:val="single"/>
    </w:rPr>
  </w:style>
  <w:style w:type="character" w:customStyle="1" w:styleId="y2iqfc">
    <w:name w:val="y2iqfc"/>
    <w:basedOn w:val="Domylnaczcionkaakapitu"/>
    <w:rsid w:val="00B26A61"/>
  </w:style>
  <w:style w:type="character" w:styleId="Pogrubienie">
    <w:name w:val="Strong"/>
    <w:basedOn w:val="Domylnaczcionkaakapitu"/>
    <w:uiPriority w:val="22"/>
    <w:qFormat/>
    <w:rsid w:val="00B26A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210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dzp.agh.edu.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20</Pages>
  <Words>8877</Words>
  <Characters>53265</Characters>
  <Application>Microsoft Office Word</Application>
  <DocSecurity>0</DocSecurity>
  <Lines>443</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
  <LinksUpToDate>false</LinksUpToDate>
  <CharactersWithSpaces>62018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dc:description/>
  <cp:lastModifiedBy>Małgorzata Waligórska</cp:lastModifiedBy>
  <cp:revision>8</cp:revision>
  <cp:lastPrinted>2023-11-09T08:56:00Z</cp:lastPrinted>
  <dcterms:created xsi:type="dcterms:W3CDTF">2024-01-29T11:33:00Z</dcterms:created>
  <dcterms:modified xsi:type="dcterms:W3CDTF">2025-04-14T07:23:00Z</dcterms:modified>
  <dc:language>de-DE</dc:language>
</cp:coreProperties>
</file>